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6C" w:rsidRDefault="0095316C" w:rsidP="0095316C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95316C" w:rsidRPr="00043E59" w:rsidRDefault="0095316C" w:rsidP="0095316C">
      <w:pPr>
        <w:jc w:val="both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Na temelju članka 39. stavka 1. Zakona o odgoju i obrazovanju u osnovnoj i srednjoj školi (</w:t>
      </w:r>
      <w:r w:rsidRPr="00043E59">
        <w:rPr>
          <w:i/>
          <w:sz w:val="24"/>
          <w:szCs w:val="24"/>
          <w:lang w:val="hr-HR"/>
        </w:rPr>
        <w:t>Narodne novine</w:t>
      </w:r>
      <w:r w:rsidRPr="00043E59">
        <w:rPr>
          <w:sz w:val="24"/>
          <w:szCs w:val="24"/>
          <w:lang w:val="hr-HR"/>
        </w:rPr>
        <w:t xml:space="preserve">, br. </w:t>
      </w:r>
      <w:r w:rsidR="00596A5E">
        <w:rPr>
          <w:sz w:val="24"/>
          <w:szCs w:val="24"/>
          <w:lang w:val="hr-HR"/>
        </w:rPr>
        <w:t>87/2008.) i članka 183.</w:t>
      </w:r>
      <w:r w:rsidRPr="00043E59">
        <w:rPr>
          <w:sz w:val="24"/>
          <w:szCs w:val="24"/>
          <w:lang w:val="hr-HR"/>
        </w:rPr>
        <w:t xml:space="preserve"> Statuta OŠ „Stjepan Radić“, Božjakovina, Školski odbor donio je u sjednici održanoj 22. listopada 2015. godine</w:t>
      </w:r>
    </w:p>
    <w:p w:rsidR="0095316C" w:rsidRPr="00043E59" w:rsidRDefault="0095316C" w:rsidP="0095316C">
      <w:pPr>
        <w:ind w:right="42"/>
        <w:jc w:val="both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b/>
          <w:sz w:val="24"/>
          <w:szCs w:val="24"/>
          <w:lang w:val="hr-HR"/>
        </w:rPr>
      </w:pPr>
      <w:r w:rsidRPr="00043E59">
        <w:rPr>
          <w:b/>
          <w:sz w:val="24"/>
          <w:szCs w:val="24"/>
          <w:lang w:val="hr-HR"/>
        </w:rPr>
        <w:t>ODLUKU</w:t>
      </w: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b/>
          <w:sz w:val="24"/>
          <w:szCs w:val="24"/>
          <w:lang w:val="hr-HR"/>
        </w:rPr>
        <w:t>o osnutku učeničke zadruge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1.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both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Pri osnovnoj školi „Stjepan Radić“, Božjakovina (u daljem tekstu: Škola) osniva se učenička zadruga Flora  (u daljem tekstu: Zadruga).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2.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pStyle w:val="Tijeloteksta2"/>
        <w:rPr>
          <w:szCs w:val="24"/>
        </w:rPr>
      </w:pPr>
      <w:r w:rsidRPr="00043E59">
        <w:rPr>
          <w:szCs w:val="24"/>
        </w:rPr>
        <w:t>Pripremne poslove do proglašenja osnutka i početka rada Zadruge te poslove zadružne uprave do izbora Zadružnog odbora obavlja Privremeni zadružni odbor u slijedećem sastavu: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 xml:space="preserve">1. </w:t>
      </w:r>
      <w:r w:rsidR="00FB47A1">
        <w:rPr>
          <w:sz w:val="24"/>
          <w:szCs w:val="24"/>
          <w:lang w:val="hr-HR"/>
        </w:rPr>
        <w:t xml:space="preserve"> Klara </w:t>
      </w:r>
      <w:proofErr w:type="spellStart"/>
      <w:r w:rsidR="00FB47A1">
        <w:rPr>
          <w:sz w:val="24"/>
          <w:szCs w:val="24"/>
          <w:lang w:val="hr-HR"/>
        </w:rPr>
        <w:t>Čavar</w:t>
      </w:r>
      <w:proofErr w:type="spellEnd"/>
      <w:r w:rsidR="00FB47A1">
        <w:rPr>
          <w:sz w:val="24"/>
          <w:szCs w:val="24"/>
          <w:lang w:val="hr-HR"/>
        </w:rPr>
        <w:t>, predsjedni</w:t>
      </w:r>
      <w:r w:rsidRPr="00043E59">
        <w:rPr>
          <w:sz w:val="24"/>
          <w:szCs w:val="24"/>
          <w:lang w:val="hr-HR"/>
        </w:rPr>
        <w:t>ca,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 xml:space="preserve">2. </w:t>
      </w:r>
      <w:r w:rsidR="00FB47A1">
        <w:rPr>
          <w:sz w:val="24"/>
          <w:szCs w:val="24"/>
          <w:lang w:val="hr-HR"/>
        </w:rPr>
        <w:t xml:space="preserve"> Ivana </w:t>
      </w:r>
      <w:proofErr w:type="spellStart"/>
      <w:r w:rsidR="00FB47A1">
        <w:rPr>
          <w:sz w:val="24"/>
          <w:szCs w:val="24"/>
          <w:lang w:val="hr-HR"/>
        </w:rPr>
        <w:t>Skočić</w:t>
      </w:r>
      <w:proofErr w:type="spellEnd"/>
      <w:r w:rsidR="00FB47A1">
        <w:rPr>
          <w:sz w:val="24"/>
          <w:szCs w:val="24"/>
          <w:lang w:val="hr-HR"/>
        </w:rPr>
        <w:t xml:space="preserve"> član</w:t>
      </w:r>
      <w:r w:rsidRPr="00043E59">
        <w:rPr>
          <w:sz w:val="24"/>
          <w:szCs w:val="24"/>
          <w:lang w:val="hr-HR"/>
        </w:rPr>
        <w:t>ica i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 xml:space="preserve">3. </w:t>
      </w:r>
      <w:r w:rsidR="00FB47A1">
        <w:rPr>
          <w:sz w:val="24"/>
          <w:szCs w:val="24"/>
          <w:lang w:val="hr-HR"/>
        </w:rPr>
        <w:t xml:space="preserve"> Ivan Perić član</w:t>
      </w:r>
      <w:r w:rsidRPr="00043E59">
        <w:rPr>
          <w:sz w:val="24"/>
          <w:szCs w:val="24"/>
          <w:lang w:val="hr-HR"/>
        </w:rPr>
        <w:t>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3.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Zadaće Privremenog zadružnog odbora jesu: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pripremiti prijedlog pravila, ustroja i imena Zadruge,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izraditi prijedlog programa rada Zadruge,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voditi u Školi i izvan Škole poslove u svezi s osnutkom i početkom rada Zadruge,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organizirati upis učenika/</w:t>
      </w:r>
      <w:proofErr w:type="spellStart"/>
      <w:r w:rsidRPr="00043E59">
        <w:rPr>
          <w:sz w:val="24"/>
          <w:szCs w:val="24"/>
          <w:lang w:val="hr-HR"/>
        </w:rPr>
        <w:t>ca</w:t>
      </w:r>
      <w:proofErr w:type="spellEnd"/>
      <w:r w:rsidRPr="00043E59">
        <w:rPr>
          <w:sz w:val="24"/>
          <w:szCs w:val="24"/>
          <w:lang w:val="hr-HR"/>
        </w:rPr>
        <w:t xml:space="preserve"> u članstvo Zadruge,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utvrditi prijedlog za imenovanje članova/</w:t>
      </w:r>
      <w:proofErr w:type="spellStart"/>
      <w:r w:rsidRPr="00043E59">
        <w:rPr>
          <w:sz w:val="24"/>
          <w:szCs w:val="24"/>
          <w:lang w:val="hr-HR"/>
        </w:rPr>
        <w:t>ica</w:t>
      </w:r>
      <w:proofErr w:type="spellEnd"/>
      <w:r w:rsidRPr="00043E59">
        <w:rPr>
          <w:sz w:val="24"/>
          <w:szCs w:val="24"/>
          <w:lang w:val="hr-HR"/>
        </w:rPr>
        <w:t xml:space="preserve"> Zadružnog odbora,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jc w:val="both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održati osnivačku skupštinu Zadruge na kojoj će se proglasiti osnutak i početak rada te prihvatiti pravila Zadruge,</w:t>
      </w:r>
    </w:p>
    <w:p w:rsidR="0095316C" w:rsidRPr="00043E59" w:rsidRDefault="0095316C" w:rsidP="0095316C">
      <w:pPr>
        <w:numPr>
          <w:ilvl w:val="0"/>
          <w:numId w:val="1"/>
        </w:numPr>
        <w:tabs>
          <w:tab w:val="left" w:pos="360"/>
        </w:tabs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obaviti i druge poslove u svezi s pripremom početka rada Zadruge.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4.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Sje</w:t>
      </w:r>
      <w:r w:rsidR="001B0BDD">
        <w:rPr>
          <w:sz w:val="24"/>
          <w:szCs w:val="24"/>
          <w:lang w:val="hr-HR"/>
        </w:rPr>
        <w:t>dište Zadruge je u Školi</w:t>
      </w:r>
      <w:r w:rsidRPr="00043E59">
        <w:rPr>
          <w:sz w:val="24"/>
          <w:szCs w:val="24"/>
          <w:lang w:val="hr-HR"/>
        </w:rPr>
        <w:t xml:space="preserve">, u </w:t>
      </w:r>
      <w:proofErr w:type="spellStart"/>
      <w:r w:rsidRPr="00043E59">
        <w:rPr>
          <w:sz w:val="24"/>
          <w:szCs w:val="24"/>
          <w:lang w:val="hr-HR"/>
        </w:rPr>
        <w:t>Božjakovini</w:t>
      </w:r>
      <w:proofErr w:type="spellEnd"/>
      <w:r w:rsidRPr="00043E59">
        <w:rPr>
          <w:sz w:val="24"/>
          <w:szCs w:val="24"/>
          <w:lang w:val="hr-HR"/>
        </w:rPr>
        <w:t xml:space="preserve">, Domaćinska 1. 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5.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6D574B" w:rsidP="0095316C">
      <w:pPr>
        <w:pStyle w:val="Tijeloteksta"/>
        <w:ind w:right="42"/>
        <w:rPr>
          <w:szCs w:val="24"/>
        </w:rPr>
      </w:pPr>
      <w:r>
        <w:rPr>
          <w:szCs w:val="24"/>
        </w:rPr>
        <w:t xml:space="preserve">Škola </w:t>
      </w:r>
      <w:r w:rsidR="0095316C" w:rsidRPr="00043E59">
        <w:rPr>
          <w:szCs w:val="24"/>
        </w:rPr>
        <w:t>za djelatnost Zadruge osigurava prostorije, zemljište i inven</w:t>
      </w:r>
      <w:r w:rsidR="0087097B">
        <w:rPr>
          <w:szCs w:val="24"/>
        </w:rPr>
        <w:t>tar u vlasništvu Škole.</w:t>
      </w:r>
    </w:p>
    <w:p w:rsidR="0095316C" w:rsidRPr="00043E59" w:rsidRDefault="0095316C" w:rsidP="0095316C">
      <w:pPr>
        <w:ind w:right="42"/>
        <w:jc w:val="both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both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Zadruga će se služiti priborom, alatom i sredstvima koje dobije od darovatelja, pokrovitelja i drugih.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6.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pStyle w:val="Tijeloteksta"/>
        <w:ind w:right="42"/>
        <w:rPr>
          <w:szCs w:val="24"/>
        </w:rPr>
      </w:pPr>
      <w:r w:rsidRPr="00043E59">
        <w:rPr>
          <w:szCs w:val="24"/>
        </w:rPr>
        <w:lastRenderedPageBreak/>
        <w:t>Novčana sredstva Zadruge, bez obzira na izvore, vodit će se preko računa Škole, posebno evidentirati, a  mogu se uporabiti samo za rad učeničke zadruge i  unapređenje odgojno</w:t>
      </w:r>
      <w:r w:rsidR="0087097B">
        <w:rPr>
          <w:szCs w:val="24"/>
        </w:rPr>
        <w:t>-obrazovnog rada škole.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pStyle w:val="Tijeloteksta"/>
        <w:ind w:right="42"/>
        <w:rPr>
          <w:szCs w:val="24"/>
        </w:rPr>
      </w:pPr>
      <w:r w:rsidRPr="00043E59">
        <w:rPr>
          <w:szCs w:val="24"/>
        </w:rPr>
        <w:t>Računovodstvo i druge stručne službe Škole obavljat će financijske, računovodstvene i ostale administrativne poslove za potrebe Zadruge.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jc w:val="center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Članak 7.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pStyle w:val="Tijeloteksta2"/>
        <w:rPr>
          <w:szCs w:val="24"/>
        </w:rPr>
      </w:pPr>
      <w:r w:rsidRPr="00043E59">
        <w:rPr>
          <w:szCs w:val="24"/>
        </w:rPr>
        <w:t xml:space="preserve">Ova odluka dostavlja se Hrvatskoj udruzi učeničkog zadrugarstva, Ministarstvu znanosti, obrazovanja i športa, te upravnom odjelu za društvene djelatnosti i uredu državne uprave u županiji, službi za društvene djelatnosti – (pod)odsjeku za prosvjetu i kulturu. 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Klasa:</w:t>
      </w:r>
      <w:r w:rsidR="008E6675">
        <w:rPr>
          <w:sz w:val="24"/>
          <w:szCs w:val="24"/>
          <w:lang w:val="hr-HR"/>
        </w:rPr>
        <w:t xml:space="preserve"> 003-05/15-01/12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proofErr w:type="spellStart"/>
      <w:r w:rsidRPr="00043E59">
        <w:rPr>
          <w:sz w:val="24"/>
          <w:szCs w:val="24"/>
          <w:lang w:val="hr-HR"/>
        </w:rPr>
        <w:t>Ur.broj</w:t>
      </w:r>
      <w:proofErr w:type="spellEnd"/>
      <w:r w:rsidRPr="00043E59">
        <w:rPr>
          <w:sz w:val="24"/>
          <w:szCs w:val="24"/>
          <w:lang w:val="hr-HR"/>
        </w:rPr>
        <w:t>: 238/07-36-15-01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 xml:space="preserve">U </w:t>
      </w:r>
      <w:proofErr w:type="spellStart"/>
      <w:r w:rsidR="008E6675">
        <w:rPr>
          <w:sz w:val="24"/>
          <w:szCs w:val="24"/>
          <w:lang w:val="hr-HR"/>
        </w:rPr>
        <w:t>Božjakovini</w:t>
      </w:r>
      <w:proofErr w:type="spellEnd"/>
      <w:r w:rsidR="008E6675">
        <w:rPr>
          <w:sz w:val="24"/>
          <w:szCs w:val="24"/>
          <w:lang w:val="hr-HR"/>
        </w:rPr>
        <w:t>, 22. 10. 2015</w:t>
      </w:r>
      <w:r w:rsidRPr="00043E59">
        <w:rPr>
          <w:sz w:val="24"/>
          <w:szCs w:val="24"/>
          <w:lang w:val="hr-HR"/>
        </w:rPr>
        <w:t>.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left="5760" w:right="42" w:firstLine="720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 xml:space="preserve">  Predsjednik</w:t>
      </w:r>
    </w:p>
    <w:p w:rsidR="0095316C" w:rsidRPr="00043E59" w:rsidRDefault="0095316C" w:rsidP="0095316C">
      <w:pPr>
        <w:ind w:left="5760" w:right="42" w:firstLine="720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Školskog odbora:</w:t>
      </w:r>
    </w:p>
    <w:p w:rsidR="0095316C" w:rsidRPr="00043E59" w:rsidRDefault="0095316C" w:rsidP="0095316C">
      <w:pPr>
        <w:ind w:left="5040" w:right="42" w:firstLine="720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left="5040" w:right="42" w:firstLine="720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_______________________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left="5760" w:right="42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Ravnatelj škole</w:t>
      </w:r>
    </w:p>
    <w:p w:rsidR="0095316C" w:rsidRPr="00043E59" w:rsidRDefault="0095316C" w:rsidP="0095316C">
      <w:pPr>
        <w:ind w:right="42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left="5040" w:right="42" w:firstLine="720"/>
        <w:rPr>
          <w:sz w:val="24"/>
          <w:szCs w:val="24"/>
          <w:lang w:val="hr-HR"/>
        </w:rPr>
      </w:pPr>
    </w:p>
    <w:p w:rsidR="0095316C" w:rsidRPr="00043E59" w:rsidRDefault="0095316C" w:rsidP="0095316C">
      <w:pPr>
        <w:ind w:left="5040" w:right="42" w:firstLine="720"/>
        <w:rPr>
          <w:sz w:val="24"/>
          <w:szCs w:val="24"/>
          <w:lang w:val="hr-HR"/>
        </w:rPr>
      </w:pPr>
      <w:r w:rsidRPr="00043E59">
        <w:rPr>
          <w:sz w:val="24"/>
          <w:szCs w:val="24"/>
          <w:lang w:val="hr-HR"/>
        </w:rPr>
        <w:t>_______________________</w:t>
      </w:r>
    </w:p>
    <w:p w:rsidR="0095316C" w:rsidRPr="00043E59" w:rsidRDefault="0095316C" w:rsidP="0095316C">
      <w:pPr>
        <w:rPr>
          <w:sz w:val="24"/>
          <w:szCs w:val="24"/>
          <w:lang w:val="hr-HR"/>
        </w:rPr>
        <w:sectPr w:rsidR="0095316C" w:rsidRPr="00043E59">
          <w:footerReference w:type="default" r:id="rId7"/>
          <w:type w:val="continuous"/>
          <w:pgSz w:w="11905" w:h="16837"/>
          <w:pgMar w:top="1361" w:right="1440" w:bottom="1157" w:left="1440" w:header="720" w:footer="720" w:gutter="0"/>
          <w:pgNumType w:start="1"/>
          <w:cols w:space="720"/>
          <w:noEndnote/>
          <w:titlePg/>
        </w:sectPr>
      </w:pPr>
      <w:r w:rsidRPr="00043E59">
        <w:rPr>
          <w:sz w:val="24"/>
          <w:szCs w:val="24"/>
          <w:lang w:val="hr-HR"/>
        </w:rPr>
        <w:br w:type="page"/>
      </w:r>
    </w:p>
    <w:p w:rsidR="00265255" w:rsidRDefault="00265255"/>
    <w:sectPr w:rsidR="00265255" w:rsidSect="0026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01" w:rsidRDefault="002B7001" w:rsidP="0095316C">
      <w:r>
        <w:separator/>
      </w:r>
    </w:p>
  </w:endnote>
  <w:endnote w:type="continuationSeparator" w:id="0">
    <w:p w:rsidR="002B7001" w:rsidRDefault="002B7001" w:rsidP="0095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6C" w:rsidRDefault="005D108B">
    <w:pPr>
      <w:pStyle w:val="Podnoj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01" w:rsidRDefault="002B7001" w:rsidP="0095316C">
      <w:r>
        <w:separator/>
      </w:r>
    </w:p>
  </w:footnote>
  <w:footnote w:type="continuationSeparator" w:id="0">
    <w:p w:rsidR="002B7001" w:rsidRDefault="002B7001" w:rsidP="0095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16C"/>
    <w:rsid w:val="000110F5"/>
    <w:rsid w:val="00104297"/>
    <w:rsid w:val="001B0BDD"/>
    <w:rsid w:val="00265255"/>
    <w:rsid w:val="002B7001"/>
    <w:rsid w:val="002D7969"/>
    <w:rsid w:val="00373D8E"/>
    <w:rsid w:val="003A72D9"/>
    <w:rsid w:val="003C3F28"/>
    <w:rsid w:val="0040134E"/>
    <w:rsid w:val="00596A5E"/>
    <w:rsid w:val="005D108B"/>
    <w:rsid w:val="006D574B"/>
    <w:rsid w:val="00781C87"/>
    <w:rsid w:val="0087097B"/>
    <w:rsid w:val="008E6675"/>
    <w:rsid w:val="009068FA"/>
    <w:rsid w:val="0095316C"/>
    <w:rsid w:val="00A52E93"/>
    <w:rsid w:val="00D9761C"/>
    <w:rsid w:val="00EF6821"/>
    <w:rsid w:val="00F0650E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ABF7-1684-4B38-8AB2-9DDDAF3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95316C"/>
    <w:pPr>
      <w:ind w:right="42"/>
      <w:jc w:val="center"/>
    </w:pPr>
    <w:rPr>
      <w:caps/>
      <w:sz w:val="24"/>
      <w:lang w:val="hr-HR"/>
    </w:rPr>
  </w:style>
  <w:style w:type="character" w:customStyle="1" w:styleId="PodnaslovChar">
    <w:name w:val="Podnaslov Char"/>
    <w:basedOn w:val="Zadanifontodlomka"/>
    <w:link w:val="Podnaslov"/>
    <w:rsid w:val="0095316C"/>
    <w:rPr>
      <w:rFonts w:ascii="Times New Roman" w:eastAsia="Times New Roman" w:hAnsi="Times New Roman" w:cs="Times New Roman"/>
      <w:caps/>
      <w:sz w:val="24"/>
      <w:szCs w:val="20"/>
      <w:lang w:eastAsia="hr-HR"/>
    </w:rPr>
  </w:style>
  <w:style w:type="character" w:styleId="Referencafusnote">
    <w:name w:val="footnote reference"/>
    <w:semiHidden/>
    <w:rsid w:val="0095316C"/>
    <w:rPr>
      <w:vertAlign w:val="superscript"/>
    </w:rPr>
  </w:style>
  <w:style w:type="paragraph" w:styleId="Tijeloteksta2">
    <w:name w:val="Body Text 2"/>
    <w:basedOn w:val="Normal"/>
    <w:link w:val="Tijeloteksta2Char"/>
    <w:rsid w:val="0095316C"/>
    <w:pPr>
      <w:ind w:right="42"/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95316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5316C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5316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95316C"/>
    <w:rPr>
      <w:lang w:val="en-GB"/>
    </w:rPr>
  </w:style>
  <w:style w:type="character" w:customStyle="1" w:styleId="TekstfusnoteChar">
    <w:name w:val="Tekst fusnote Char"/>
    <w:basedOn w:val="Zadanifontodlomka"/>
    <w:link w:val="Tekstfusnote"/>
    <w:semiHidden/>
    <w:rsid w:val="0095316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95316C"/>
  </w:style>
  <w:style w:type="paragraph" w:styleId="Podnoje">
    <w:name w:val="footer"/>
    <w:basedOn w:val="Normal"/>
    <w:link w:val="PodnojeChar"/>
    <w:rsid w:val="0095316C"/>
    <w:pPr>
      <w:tabs>
        <w:tab w:val="center" w:pos="4153"/>
        <w:tab w:val="right" w:pos="8306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rsid w:val="0095316C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D10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108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11</cp:revision>
  <cp:lastPrinted>2015-10-22T12:24:00Z</cp:lastPrinted>
  <dcterms:created xsi:type="dcterms:W3CDTF">2015-10-22T10:48:00Z</dcterms:created>
  <dcterms:modified xsi:type="dcterms:W3CDTF">2016-01-29T13:23:00Z</dcterms:modified>
</cp:coreProperties>
</file>