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DF67F" w14:textId="77777777" w:rsidR="003747B2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</w:t>
      </w:r>
      <w:r>
        <w:rPr>
          <w:noProof/>
          <w:lang w:eastAsia="hr-HR"/>
        </w:rPr>
        <w:drawing>
          <wp:inline distT="0" distB="0" distL="0" distR="0" wp14:anchorId="1BC5953A" wp14:editId="05FA8E51">
            <wp:extent cx="323850" cy="380727"/>
            <wp:effectExtent l="0" t="0" r="0" b="0"/>
            <wp:docPr id="3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simbol, crveno, zastav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029" cy="41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3077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 w:rsidRPr="00EE6AE8">
        <w:rPr>
          <w:rFonts w:ascii="Cambria" w:hAnsi="Cambria"/>
          <w:b/>
          <w:sz w:val="24"/>
          <w:szCs w:val="24"/>
        </w:rPr>
        <w:t>REPUBLIKA HRVATSKA</w:t>
      </w:r>
    </w:p>
    <w:p w14:paraId="56DE2643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 w:rsidRPr="00EE6AE8">
        <w:rPr>
          <w:rFonts w:ascii="Cambria" w:hAnsi="Cambria"/>
          <w:b/>
          <w:sz w:val="24"/>
          <w:szCs w:val="24"/>
        </w:rPr>
        <w:t>ZAGREBAČKA ŽUPANIJA</w:t>
      </w:r>
    </w:p>
    <w:p w14:paraId="236EBACC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 w:rsidRPr="00EE6AE8">
        <w:rPr>
          <w:rFonts w:ascii="Cambria" w:hAnsi="Cambria"/>
          <w:b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>SNOVNA ŠKOLA</w:t>
      </w:r>
      <w:r w:rsidRPr="00EE6AE8">
        <w:rPr>
          <w:rFonts w:ascii="Cambria" w:hAnsi="Cambria"/>
          <w:b/>
          <w:sz w:val="24"/>
          <w:szCs w:val="24"/>
        </w:rPr>
        <w:t xml:space="preserve"> “STJEPAN RADIĆ”</w:t>
      </w:r>
    </w:p>
    <w:p w14:paraId="6A00F182" w14:textId="77777777" w:rsidR="003747B2" w:rsidRPr="00966AC6" w:rsidRDefault="003747B2" w:rsidP="003747B2">
      <w:pPr>
        <w:pStyle w:val="Bezproreda"/>
        <w:rPr>
          <w:rFonts w:ascii="Cambria" w:hAnsi="Cambria"/>
          <w:bCs/>
          <w:sz w:val="24"/>
          <w:szCs w:val="24"/>
        </w:rPr>
      </w:pPr>
      <w:r w:rsidRPr="00966AC6">
        <w:rPr>
          <w:rFonts w:ascii="Cambria" w:hAnsi="Cambria"/>
          <w:bCs/>
          <w:sz w:val="24"/>
          <w:szCs w:val="24"/>
        </w:rPr>
        <w:t>BOŽJAKOVINA</w:t>
      </w:r>
    </w:p>
    <w:p w14:paraId="413DFA6B" w14:textId="77777777" w:rsidR="003747B2" w:rsidRDefault="003747B2" w:rsidP="003747B2">
      <w:pPr>
        <w:pStyle w:val="Bezproreda"/>
        <w:rPr>
          <w:rFonts w:ascii="Cambria" w:hAnsi="Cambria"/>
          <w:bCs/>
          <w:sz w:val="24"/>
          <w:szCs w:val="24"/>
        </w:rPr>
      </w:pPr>
      <w:r w:rsidRPr="00966AC6">
        <w:rPr>
          <w:rFonts w:ascii="Cambria" w:hAnsi="Cambria"/>
          <w:bCs/>
          <w:sz w:val="24"/>
          <w:szCs w:val="24"/>
        </w:rPr>
        <w:t>DOMAĆINSKA 1</w:t>
      </w:r>
    </w:p>
    <w:p w14:paraId="01BCADD2" w14:textId="77777777" w:rsidR="003747B2" w:rsidRDefault="003747B2" w:rsidP="003747B2">
      <w:pPr>
        <w:pStyle w:val="Bezproreda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10370 DUGO SELO</w:t>
      </w:r>
    </w:p>
    <w:p w14:paraId="3E6507B0" w14:textId="77777777" w:rsidR="003747B2" w:rsidRPr="00D95A14" w:rsidRDefault="003747B2" w:rsidP="003747B2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OIB:88416031045</w:t>
      </w:r>
    </w:p>
    <w:p w14:paraId="16A03782" w14:textId="77777777" w:rsidR="003747B2" w:rsidRPr="007402BB" w:rsidRDefault="003747B2" w:rsidP="003747B2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RKDP:14234</w:t>
      </w:r>
    </w:p>
    <w:p w14:paraId="15712C2C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</w:p>
    <w:p w14:paraId="31B85BC4" w14:textId="545C05B9" w:rsidR="003747B2" w:rsidRDefault="003747B2" w:rsidP="003747B2">
      <w:pPr>
        <w:pStyle w:val="Bezproreda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Božjakovina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024DC7">
        <w:rPr>
          <w:rFonts w:ascii="Cambria" w:hAnsi="Cambria"/>
          <w:sz w:val="24"/>
          <w:szCs w:val="24"/>
        </w:rPr>
        <w:t>1</w:t>
      </w:r>
      <w:r w:rsidR="00882BB8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 </w:t>
      </w:r>
      <w:r w:rsidR="00024DC7">
        <w:rPr>
          <w:rFonts w:ascii="Cambria" w:hAnsi="Cambria"/>
          <w:sz w:val="24"/>
          <w:szCs w:val="24"/>
        </w:rPr>
        <w:t>s</w:t>
      </w:r>
      <w:r w:rsidR="00882BB8">
        <w:rPr>
          <w:rFonts w:ascii="Cambria" w:hAnsi="Cambria"/>
          <w:sz w:val="24"/>
          <w:szCs w:val="24"/>
        </w:rPr>
        <w:t>rpnja</w:t>
      </w:r>
      <w:r>
        <w:rPr>
          <w:rFonts w:ascii="Cambria" w:hAnsi="Cambria"/>
          <w:sz w:val="24"/>
          <w:szCs w:val="24"/>
        </w:rPr>
        <w:t xml:space="preserve"> 202</w:t>
      </w:r>
      <w:r w:rsidR="00914FE1">
        <w:rPr>
          <w:rFonts w:ascii="Cambria" w:hAnsi="Cambria"/>
          <w:sz w:val="24"/>
          <w:szCs w:val="24"/>
        </w:rPr>
        <w:t>4</w:t>
      </w:r>
      <w:r w:rsidRPr="00EE6AE8">
        <w:rPr>
          <w:rFonts w:ascii="Cambria" w:hAnsi="Cambria"/>
          <w:sz w:val="24"/>
          <w:szCs w:val="24"/>
        </w:rPr>
        <w:t xml:space="preserve">. godine </w:t>
      </w:r>
    </w:p>
    <w:p w14:paraId="1B5C4083" w14:textId="77777777" w:rsidR="003747B2" w:rsidRDefault="003747B2" w:rsidP="004942E2">
      <w:pPr>
        <w:spacing w:after="120"/>
        <w:rPr>
          <w:rFonts w:ascii="Cambria" w:hAnsi="Cambria" w:cstheme="minorHAnsi"/>
          <w:b/>
          <w:sz w:val="24"/>
          <w:szCs w:val="24"/>
        </w:rPr>
      </w:pPr>
    </w:p>
    <w:p w14:paraId="1AF4C983" w14:textId="77777777" w:rsidR="003747B2" w:rsidRDefault="003747B2" w:rsidP="004942E2">
      <w:pPr>
        <w:spacing w:after="120"/>
        <w:rPr>
          <w:rFonts w:ascii="Cambria" w:hAnsi="Cambria" w:cstheme="minorHAnsi"/>
          <w:b/>
          <w:sz w:val="24"/>
          <w:szCs w:val="24"/>
        </w:rPr>
      </w:pPr>
    </w:p>
    <w:p w14:paraId="1D871E64" w14:textId="77777777" w:rsidR="003747B2" w:rsidRDefault="003747B2" w:rsidP="004942E2">
      <w:pPr>
        <w:spacing w:after="120"/>
        <w:rPr>
          <w:rFonts w:ascii="Cambria" w:hAnsi="Cambria" w:cstheme="minorHAnsi"/>
          <w:b/>
          <w:sz w:val="24"/>
          <w:szCs w:val="24"/>
        </w:rPr>
      </w:pPr>
    </w:p>
    <w:p w14:paraId="2EB2D9F2" w14:textId="701273F3" w:rsidR="004942E2" w:rsidRPr="004942E2" w:rsidRDefault="003747B2" w:rsidP="003747B2">
      <w:pPr>
        <w:spacing w:after="12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OBRAZLOŽENJE </w:t>
      </w:r>
      <w:r w:rsidR="00882BB8">
        <w:rPr>
          <w:rFonts w:ascii="Cambria" w:hAnsi="Cambria" w:cstheme="minorHAnsi"/>
          <w:b/>
          <w:sz w:val="24"/>
          <w:szCs w:val="24"/>
        </w:rPr>
        <w:t>POLU</w:t>
      </w:r>
      <w:r>
        <w:rPr>
          <w:rFonts w:ascii="Cambria" w:hAnsi="Cambria" w:cstheme="minorHAnsi"/>
          <w:b/>
          <w:sz w:val="24"/>
          <w:szCs w:val="24"/>
        </w:rPr>
        <w:t xml:space="preserve">GODIŠNJEG IZVJEŠTAJA O IZVRŠENJU FINANCIJSKOG PLANA ZA </w:t>
      </w:r>
      <w:r w:rsidR="004942E2" w:rsidRPr="004942E2">
        <w:rPr>
          <w:rFonts w:ascii="Cambria" w:hAnsi="Cambria" w:cstheme="minorHAnsi"/>
          <w:b/>
          <w:sz w:val="24"/>
          <w:szCs w:val="24"/>
        </w:rPr>
        <w:t xml:space="preserve"> 202</w:t>
      </w:r>
      <w:r w:rsidR="0056261A">
        <w:rPr>
          <w:rFonts w:ascii="Cambria" w:hAnsi="Cambria" w:cstheme="minorHAnsi"/>
          <w:b/>
          <w:sz w:val="24"/>
          <w:szCs w:val="24"/>
        </w:rPr>
        <w:t>4</w:t>
      </w:r>
      <w:r w:rsidR="004942E2" w:rsidRPr="004942E2">
        <w:rPr>
          <w:rFonts w:ascii="Cambria" w:hAnsi="Cambria" w:cstheme="minorHAnsi"/>
          <w:b/>
          <w:sz w:val="24"/>
          <w:szCs w:val="24"/>
        </w:rPr>
        <w:t>.</w:t>
      </w:r>
      <w:r w:rsidR="00F064C0"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b/>
          <w:sz w:val="24"/>
          <w:szCs w:val="24"/>
        </w:rPr>
        <w:t>GODIN</w:t>
      </w:r>
      <w:r w:rsidR="00FD1AA6">
        <w:rPr>
          <w:rFonts w:ascii="Cambria" w:hAnsi="Cambria" w:cstheme="minorHAnsi"/>
          <w:b/>
          <w:sz w:val="24"/>
          <w:szCs w:val="24"/>
        </w:rPr>
        <w:t>U</w:t>
      </w:r>
    </w:p>
    <w:p w14:paraId="1E5FE7AB" w14:textId="36312BC6" w:rsidR="004942E2" w:rsidRPr="004942E2" w:rsidRDefault="003747B2" w:rsidP="003747B2">
      <w:pPr>
        <w:pStyle w:val="Odlomakpopisa"/>
        <w:shd w:val="clear" w:color="auto" w:fill="FFFFFF"/>
        <w:ind w:left="178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           </w:t>
      </w:r>
      <w:r w:rsidR="004942E2" w:rsidRPr="004942E2">
        <w:rPr>
          <w:rFonts w:ascii="Cambria" w:hAnsi="Cambria" w:cstheme="minorHAnsi"/>
          <w:bCs/>
          <w:sz w:val="24"/>
          <w:szCs w:val="24"/>
        </w:rPr>
        <w:t>razdoblje 01.01.202</w:t>
      </w:r>
      <w:r w:rsidR="00024DC7">
        <w:rPr>
          <w:rFonts w:ascii="Cambria" w:hAnsi="Cambria" w:cstheme="minorHAnsi"/>
          <w:bCs/>
          <w:sz w:val="24"/>
          <w:szCs w:val="24"/>
        </w:rPr>
        <w:t>4</w:t>
      </w:r>
      <w:r w:rsidR="004942E2" w:rsidRPr="004942E2">
        <w:rPr>
          <w:rFonts w:ascii="Cambria" w:hAnsi="Cambria" w:cstheme="minorHAnsi"/>
          <w:bCs/>
          <w:sz w:val="24"/>
          <w:szCs w:val="24"/>
        </w:rPr>
        <w:t>. – 3</w:t>
      </w:r>
      <w:r w:rsidR="00024DC7">
        <w:rPr>
          <w:rFonts w:ascii="Cambria" w:hAnsi="Cambria" w:cstheme="minorHAnsi"/>
          <w:bCs/>
          <w:sz w:val="24"/>
          <w:szCs w:val="24"/>
        </w:rPr>
        <w:t>0</w:t>
      </w:r>
      <w:r w:rsidR="004942E2" w:rsidRPr="004942E2">
        <w:rPr>
          <w:rFonts w:ascii="Cambria" w:hAnsi="Cambria" w:cstheme="minorHAnsi"/>
          <w:bCs/>
          <w:sz w:val="24"/>
          <w:szCs w:val="24"/>
        </w:rPr>
        <w:t>.</w:t>
      </w:r>
      <w:r w:rsidR="00024DC7">
        <w:rPr>
          <w:rFonts w:ascii="Cambria" w:hAnsi="Cambria" w:cstheme="minorHAnsi"/>
          <w:bCs/>
          <w:sz w:val="24"/>
          <w:szCs w:val="24"/>
        </w:rPr>
        <w:t>06</w:t>
      </w:r>
      <w:r w:rsidR="004942E2" w:rsidRPr="004942E2">
        <w:rPr>
          <w:rFonts w:ascii="Cambria" w:hAnsi="Cambria" w:cstheme="minorHAnsi"/>
          <w:bCs/>
          <w:sz w:val="24"/>
          <w:szCs w:val="24"/>
        </w:rPr>
        <w:t>.202</w:t>
      </w:r>
      <w:r w:rsidR="00024DC7">
        <w:rPr>
          <w:rFonts w:ascii="Cambria" w:hAnsi="Cambria" w:cstheme="minorHAnsi"/>
          <w:bCs/>
          <w:sz w:val="24"/>
          <w:szCs w:val="24"/>
        </w:rPr>
        <w:t>4</w:t>
      </w:r>
      <w:r w:rsidR="004942E2" w:rsidRPr="004942E2">
        <w:rPr>
          <w:rFonts w:ascii="Cambria" w:hAnsi="Cambria" w:cstheme="minorHAnsi"/>
          <w:bCs/>
          <w:sz w:val="24"/>
          <w:szCs w:val="24"/>
        </w:rPr>
        <w:t>.</w:t>
      </w:r>
    </w:p>
    <w:p w14:paraId="0CD27461" w14:textId="77777777" w:rsidR="003747B2" w:rsidRDefault="003747B2" w:rsidP="004942E2">
      <w:pPr>
        <w:jc w:val="both"/>
        <w:rPr>
          <w:rFonts w:ascii="Cambria" w:hAnsi="Cambria" w:cstheme="minorHAnsi"/>
          <w:b/>
          <w:sz w:val="24"/>
          <w:szCs w:val="24"/>
        </w:rPr>
      </w:pPr>
    </w:p>
    <w:p w14:paraId="60473AEC" w14:textId="4847FD6F" w:rsidR="004942E2" w:rsidRPr="004942E2" w:rsidRDefault="004942E2" w:rsidP="004942E2">
      <w:pPr>
        <w:jc w:val="both"/>
        <w:rPr>
          <w:rFonts w:ascii="Cambria" w:hAnsi="Cambria" w:cstheme="minorHAnsi"/>
          <w:b/>
          <w:sz w:val="24"/>
          <w:szCs w:val="24"/>
        </w:rPr>
      </w:pPr>
      <w:r w:rsidRPr="004942E2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63228892" w14:textId="1B4B5AD3" w:rsidR="00993EA9" w:rsidRDefault="004942E2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Obveza izrade </w:t>
      </w:r>
      <w:r w:rsidR="00993EA9">
        <w:rPr>
          <w:rFonts w:ascii="Cambria" w:hAnsi="Cambria" w:cstheme="minorHAnsi"/>
          <w:sz w:val="24"/>
          <w:szCs w:val="24"/>
        </w:rPr>
        <w:t xml:space="preserve">i usvajanja </w:t>
      </w:r>
      <w:r w:rsidRPr="004942E2">
        <w:rPr>
          <w:rFonts w:ascii="Cambria" w:hAnsi="Cambria" w:cstheme="minorHAnsi"/>
          <w:sz w:val="24"/>
          <w:szCs w:val="24"/>
        </w:rPr>
        <w:t xml:space="preserve">polugodišnjeg i godišnjeg izvještaja o izvršenju financijskog plana proračunskih korisnika  </w:t>
      </w:r>
      <w:r w:rsidR="00993EA9">
        <w:rPr>
          <w:rFonts w:ascii="Cambria" w:hAnsi="Cambria" w:cstheme="minorHAnsi"/>
          <w:sz w:val="24"/>
          <w:szCs w:val="24"/>
        </w:rPr>
        <w:t xml:space="preserve">propisana je </w:t>
      </w:r>
      <w:r w:rsidRPr="004942E2">
        <w:rPr>
          <w:rFonts w:ascii="Cambria" w:hAnsi="Cambria" w:cstheme="minorHAnsi"/>
          <w:sz w:val="24"/>
          <w:szCs w:val="24"/>
        </w:rPr>
        <w:t>čl</w:t>
      </w:r>
      <w:r w:rsidR="00993EA9">
        <w:rPr>
          <w:rFonts w:ascii="Cambria" w:hAnsi="Cambria" w:cstheme="minorHAnsi"/>
          <w:sz w:val="24"/>
          <w:szCs w:val="24"/>
        </w:rPr>
        <w:t xml:space="preserve">ancima </w:t>
      </w:r>
      <w:r w:rsidR="00DA783C">
        <w:rPr>
          <w:rFonts w:ascii="Cambria" w:hAnsi="Cambria" w:cstheme="minorHAnsi"/>
          <w:sz w:val="24"/>
          <w:szCs w:val="24"/>
        </w:rPr>
        <w:t xml:space="preserve"> </w:t>
      </w:r>
      <w:r w:rsidRPr="004942E2">
        <w:rPr>
          <w:rFonts w:ascii="Cambria" w:hAnsi="Cambria" w:cstheme="minorHAnsi"/>
          <w:sz w:val="24"/>
          <w:szCs w:val="24"/>
        </w:rPr>
        <w:t>81</w:t>
      </w:r>
      <w:r w:rsidR="00993EA9">
        <w:rPr>
          <w:rFonts w:ascii="Cambria" w:hAnsi="Cambria" w:cstheme="minorHAnsi"/>
          <w:sz w:val="24"/>
          <w:szCs w:val="24"/>
        </w:rPr>
        <w:t>.-86.</w:t>
      </w:r>
      <w:r w:rsidRPr="004942E2">
        <w:rPr>
          <w:rFonts w:ascii="Cambria" w:hAnsi="Cambria" w:cstheme="minorHAnsi"/>
          <w:sz w:val="24"/>
          <w:szCs w:val="24"/>
        </w:rPr>
        <w:t xml:space="preserve"> Zakona o proračunu NN </w:t>
      </w:r>
      <w:proofErr w:type="spellStart"/>
      <w:r w:rsidRPr="004942E2">
        <w:rPr>
          <w:rFonts w:ascii="Cambria" w:hAnsi="Cambria" w:cstheme="minorHAnsi"/>
          <w:sz w:val="24"/>
          <w:szCs w:val="24"/>
        </w:rPr>
        <w:t>br</w:t>
      </w:r>
      <w:proofErr w:type="spellEnd"/>
      <w:r w:rsidRPr="004942E2">
        <w:rPr>
          <w:rFonts w:ascii="Cambria" w:hAnsi="Cambria" w:cstheme="minorHAnsi"/>
          <w:sz w:val="24"/>
          <w:szCs w:val="24"/>
        </w:rPr>
        <w:t xml:space="preserve">: 144/2021 </w:t>
      </w:r>
      <w:r w:rsidR="00E01C7F">
        <w:rPr>
          <w:rFonts w:ascii="Cambria" w:hAnsi="Cambria" w:cstheme="minorHAnsi"/>
          <w:sz w:val="24"/>
          <w:szCs w:val="24"/>
        </w:rPr>
        <w:t xml:space="preserve">od </w:t>
      </w:r>
      <w:r w:rsidRPr="004942E2">
        <w:rPr>
          <w:rFonts w:ascii="Cambria" w:hAnsi="Cambria" w:cstheme="minorHAnsi"/>
          <w:sz w:val="24"/>
          <w:szCs w:val="24"/>
        </w:rPr>
        <w:t>27.12.2021.</w:t>
      </w:r>
      <w:r w:rsidR="00F064C0">
        <w:rPr>
          <w:rFonts w:ascii="Cambria" w:hAnsi="Cambria" w:cstheme="minorHAnsi"/>
          <w:sz w:val="24"/>
          <w:szCs w:val="24"/>
        </w:rPr>
        <w:t xml:space="preserve"> </w:t>
      </w:r>
    </w:p>
    <w:p w14:paraId="6A834195" w14:textId="77777777" w:rsidR="00D43539" w:rsidRDefault="00D43539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1CA8635D" w14:textId="158328E3" w:rsidR="004942E2" w:rsidRDefault="00993EA9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Prema </w:t>
      </w:r>
      <w:r w:rsidR="00F064C0">
        <w:rPr>
          <w:rFonts w:ascii="Cambria" w:hAnsi="Cambria" w:cstheme="minorHAnsi"/>
          <w:sz w:val="24"/>
          <w:szCs w:val="24"/>
        </w:rPr>
        <w:t>Pravilnik</w:t>
      </w:r>
      <w:r>
        <w:rPr>
          <w:rFonts w:ascii="Cambria" w:hAnsi="Cambria" w:cstheme="minorHAnsi"/>
          <w:sz w:val="24"/>
          <w:szCs w:val="24"/>
        </w:rPr>
        <w:t>u</w:t>
      </w:r>
      <w:r w:rsidR="00F064C0">
        <w:rPr>
          <w:rFonts w:ascii="Cambria" w:hAnsi="Cambria" w:cstheme="minorHAnsi"/>
          <w:sz w:val="24"/>
          <w:szCs w:val="24"/>
        </w:rPr>
        <w:t xml:space="preserve"> o polugodišnjem i godišnjem izvještaju o izvršenju proračuna i  financijskog plana </w:t>
      </w:r>
      <w:r>
        <w:rPr>
          <w:rFonts w:ascii="Cambria" w:hAnsi="Cambria" w:cstheme="minorHAnsi"/>
          <w:sz w:val="24"/>
          <w:szCs w:val="24"/>
        </w:rPr>
        <w:t>(</w:t>
      </w:r>
      <w:r w:rsidRPr="004942E2">
        <w:rPr>
          <w:rFonts w:ascii="Cambria" w:hAnsi="Cambria" w:cstheme="minorHAnsi"/>
          <w:sz w:val="24"/>
          <w:szCs w:val="24"/>
        </w:rPr>
        <w:t xml:space="preserve">NN </w:t>
      </w:r>
      <w:proofErr w:type="spellStart"/>
      <w:r w:rsidRPr="004942E2">
        <w:rPr>
          <w:rFonts w:ascii="Cambria" w:hAnsi="Cambria" w:cstheme="minorHAnsi"/>
          <w:sz w:val="24"/>
          <w:szCs w:val="24"/>
        </w:rPr>
        <w:t>br</w:t>
      </w:r>
      <w:proofErr w:type="spellEnd"/>
      <w:r w:rsidRPr="004942E2">
        <w:rPr>
          <w:rFonts w:ascii="Cambria" w:hAnsi="Cambria" w:cstheme="minorHAnsi"/>
          <w:sz w:val="24"/>
          <w:szCs w:val="24"/>
        </w:rPr>
        <w:t xml:space="preserve">: </w:t>
      </w:r>
      <w:r>
        <w:rPr>
          <w:rFonts w:ascii="Cambria" w:hAnsi="Cambria" w:cstheme="minorHAnsi"/>
          <w:sz w:val="24"/>
          <w:szCs w:val="24"/>
        </w:rPr>
        <w:t>85</w:t>
      </w:r>
      <w:r w:rsidRPr="004942E2">
        <w:rPr>
          <w:rFonts w:ascii="Cambria" w:hAnsi="Cambria" w:cstheme="minorHAnsi"/>
          <w:sz w:val="24"/>
          <w:szCs w:val="24"/>
        </w:rPr>
        <w:t>/202</w:t>
      </w:r>
      <w:r>
        <w:rPr>
          <w:rFonts w:ascii="Cambria" w:hAnsi="Cambria" w:cstheme="minorHAnsi"/>
          <w:sz w:val="24"/>
          <w:szCs w:val="24"/>
        </w:rPr>
        <w:t xml:space="preserve">3.) </w:t>
      </w:r>
      <w:r w:rsidR="00E01C7F">
        <w:rPr>
          <w:rFonts w:ascii="Cambria" w:hAnsi="Cambria" w:cstheme="minorHAnsi"/>
          <w:sz w:val="24"/>
          <w:szCs w:val="24"/>
        </w:rPr>
        <w:t>p</w:t>
      </w:r>
      <w:r>
        <w:rPr>
          <w:rFonts w:ascii="Cambria" w:hAnsi="Cambria" w:cstheme="minorHAnsi"/>
          <w:sz w:val="24"/>
          <w:szCs w:val="24"/>
        </w:rPr>
        <w:t>rikazuje se</w:t>
      </w:r>
      <w:r w:rsidR="004942E2" w:rsidRPr="004942E2">
        <w:rPr>
          <w:rFonts w:ascii="Cambria" w:hAnsi="Cambria" w:cstheme="minorHAnsi"/>
          <w:sz w:val="24"/>
          <w:szCs w:val="24"/>
        </w:rPr>
        <w:t xml:space="preserve"> jesu li sredstva utrošena sukladno donesenom financijskom planu</w:t>
      </w:r>
      <w:r w:rsidR="00E01C7F">
        <w:rPr>
          <w:rFonts w:ascii="Cambria" w:hAnsi="Cambria" w:cstheme="minorHAnsi"/>
          <w:sz w:val="24"/>
          <w:szCs w:val="24"/>
        </w:rPr>
        <w:t>.</w:t>
      </w:r>
      <w:r w:rsidR="004942E2" w:rsidRPr="004942E2">
        <w:rPr>
          <w:rFonts w:ascii="Cambria" w:hAnsi="Cambria" w:cstheme="minorHAnsi"/>
          <w:sz w:val="24"/>
          <w:szCs w:val="24"/>
        </w:rPr>
        <w:t xml:space="preserve"> </w:t>
      </w:r>
      <w:r w:rsidR="00E01C7F">
        <w:rPr>
          <w:rFonts w:ascii="Cambria" w:hAnsi="Cambria" w:cstheme="minorHAnsi"/>
          <w:sz w:val="24"/>
          <w:szCs w:val="24"/>
        </w:rPr>
        <w:t xml:space="preserve">Sadržaj </w:t>
      </w:r>
      <w:r w:rsidR="004942E2" w:rsidRPr="004942E2">
        <w:rPr>
          <w:rFonts w:ascii="Cambria" w:hAnsi="Cambria" w:cstheme="minorHAnsi"/>
          <w:sz w:val="24"/>
          <w:szCs w:val="24"/>
        </w:rPr>
        <w:t xml:space="preserve"> mora biti u skladu s podacima iskazanim u planu posebice jer su podaci iz izvještaja o izvršenju financijskih planova proračunskog korisnika dio izvještaja o izvršenju JLP(R)S.</w:t>
      </w:r>
    </w:p>
    <w:p w14:paraId="3AD38977" w14:textId="77777777" w:rsidR="00993EA9" w:rsidRDefault="00993EA9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3342B5DB" w14:textId="77777777" w:rsidR="00AE79CA" w:rsidRPr="004942E2" w:rsidRDefault="00AE79CA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02F8A2A8" w14:textId="629F5BDD" w:rsidR="004942E2" w:rsidRPr="004942E2" w:rsidRDefault="004942E2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Slijedom gore navedenog </w:t>
      </w:r>
      <w:r w:rsidR="00882BB8">
        <w:rPr>
          <w:rFonts w:ascii="Cambria" w:hAnsi="Cambria" w:cstheme="minorHAnsi"/>
          <w:sz w:val="24"/>
          <w:szCs w:val="24"/>
        </w:rPr>
        <w:t xml:space="preserve">polugodišnji </w:t>
      </w:r>
      <w:r w:rsidRPr="004942E2">
        <w:rPr>
          <w:rFonts w:ascii="Cambria" w:hAnsi="Cambria" w:cstheme="minorHAnsi"/>
          <w:sz w:val="24"/>
          <w:szCs w:val="24"/>
        </w:rPr>
        <w:t xml:space="preserve">Izvještaj o izvršenju financijskog plana sastoji se od: </w:t>
      </w:r>
    </w:p>
    <w:p w14:paraId="4E5108D5" w14:textId="77777777" w:rsidR="00A10D90" w:rsidRDefault="004942E2" w:rsidP="004942E2">
      <w:pPr>
        <w:pStyle w:val="Bezproreda"/>
        <w:numPr>
          <w:ilvl w:val="0"/>
          <w:numId w:val="2"/>
        </w:numPr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Opći dio </w:t>
      </w:r>
      <w:r w:rsidR="00A10D90">
        <w:rPr>
          <w:rFonts w:ascii="Cambria" w:hAnsi="Cambria" w:cstheme="minorHAnsi"/>
          <w:sz w:val="24"/>
          <w:szCs w:val="24"/>
        </w:rPr>
        <w:t>izvještaja o izvršenju financijskog plana</w:t>
      </w:r>
    </w:p>
    <w:p w14:paraId="76843AFC" w14:textId="40D8730C" w:rsidR="004942E2" w:rsidRPr="004942E2" w:rsidRDefault="004942E2" w:rsidP="004942E2">
      <w:pPr>
        <w:pStyle w:val="Bezproreda"/>
        <w:numPr>
          <w:ilvl w:val="0"/>
          <w:numId w:val="2"/>
        </w:numPr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Posebni dio </w:t>
      </w:r>
      <w:r w:rsidR="00A10D90">
        <w:rPr>
          <w:rFonts w:ascii="Cambria" w:hAnsi="Cambria" w:cstheme="minorHAnsi"/>
          <w:sz w:val="24"/>
          <w:szCs w:val="24"/>
        </w:rPr>
        <w:t>izvještaja o izvršenju financijskog plana</w:t>
      </w:r>
    </w:p>
    <w:p w14:paraId="49D7C856" w14:textId="67D3E1CE" w:rsidR="004942E2" w:rsidRDefault="004942E2" w:rsidP="004942E2">
      <w:pPr>
        <w:pStyle w:val="Odlomakpopisa"/>
        <w:numPr>
          <w:ilvl w:val="0"/>
          <w:numId w:val="2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4942E2">
        <w:rPr>
          <w:rFonts w:ascii="Cambria" w:hAnsi="Cambria" w:cstheme="minorHAnsi"/>
          <w:bCs/>
          <w:sz w:val="24"/>
          <w:szCs w:val="24"/>
        </w:rPr>
        <w:t xml:space="preserve">Obrazloženje </w:t>
      </w:r>
      <w:r w:rsidR="00A10D90">
        <w:rPr>
          <w:rFonts w:ascii="Cambria" w:hAnsi="Cambria" w:cstheme="minorHAnsi"/>
          <w:sz w:val="24"/>
          <w:szCs w:val="24"/>
        </w:rPr>
        <w:t>izvještaja o izvršenju financijskog plana</w:t>
      </w:r>
    </w:p>
    <w:p w14:paraId="2898C731" w14:textId="7B1F70C4" w:rsidR="00A10D90" w:rsidRDefault="00A10D90" w:rsidP="004942E2">
      <w:pPr>
        <w:pStyle w:val="Odlomakpopisa"/>
        <w:numPr>
          <w:ilvl w:val="0"/>
          <w:numId w:val="2"/>
        </w:numPr>
        <w:jc w:val="both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Posebne izvještaje</w:t>
      </w:r>
    </w:p>
    <w:p w14:paraId="356435AB" w14:textId="77777777" w:rsidR="00A10D90" w:rsidRPr="00A10D90" w:rsidRDefault="00A10D90" w:rsidP="00A10D90">
      <w:pPr>
        <w:jc w:val="both"/>
        <w:rPr>
          <w:rFonts w:ascii="Cambria" w:hAnsi="Cambria" w:cstheme="minorHAnsi"/>
          <w:bCs/>
          <w:sz w:val="24"/>
          <w:szCs w:val="24"/>
        </w:rPr>
      </w:pPr>
    </w:p>
    <w:p w14:paraId="762D6F91" w14:textId="1C99BF25" w:rsidR="004942E2" w:rsidRPr="004942E2" w:rsidRDefault="00AE79CA" w:rsidP="004942E2">
      <w:pPr>
        <w:jc w:val="both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Opći dio </w:t>
      </w:r>
      <w:r w:rsidR="00647A8D">
        <w:rPr>
          <w:rFonts w:ascii="Cambria" w:hAnsi="Cambria" w:cstheme="minorHAnsi"/>
          <w:bCs/>
          <w:sz w:val="24"/>
          <w:szCs w:val="24"/>
        </w:rPr>
        <w:t>I</w:t>
      </w:r>
      <w:r>
        <w:rPr>
          <w:rFonts w:ascii="Cambria" w:hAnsi="Cambria" w:cstheme="minorHAnsi"/>
          <w:bCs/>
          <w:sz w:val="24"/>
          <w:szCs w:val="24"/>
        </w:rPr>
        <w:t>zvještaja o izvršenju financijskog plana proračunskog korisnika sadrži:</w:t>
      </w:r>
    </w:p>
    <w:p w14:paraId="5CA0F9C2" w14:textId="1386079B" w:rsidR="00A10D90" w:rsidRPr="00AE79CA" w:rsidRDefault="00A10D90" w:rsidP="00A10D90">
      <w:pPr>
        <w:pStyle w:val="Bezproreda"/>
        <w:numPr>
          <w:ilvl w:val="0"/>
          <w:numId w:val="2"/>
        </w:numPr>
        <w:jc w:val="both"/>
        <w:rPr>
          <w:rStyle w:val="pt-zadanifontodlomka-000006"/>
          <w:rFonts w:ascii="Cambria" w:hAnsi="Cambria" w:cstheme="minorHAnsi"/>
          <w:sz w:val="24"/>
          <w:szCs w:val="24"/>
        </w:rPr>
      </w:pPr>
      <w:r w:rsidRPr="00C00F4B">
        <w:rPr>
          <w:rFonts w:ascii="Cambria" w:hAnsi="Cambria" w:cstheme="minorHAnsi"/>
          <w:sz w:val="24"/>
          <w:szCs w:val="24"/>
        </w:rPr>
        <w:t>Sažetak</w:t>
      </w:r>
      <w:r w:rsidRPr="00C00F4B">
        <w:rPr>
          <w:rStyle w:val="pt-zadanifontodlomka-000006"/>
          <w:rFonts w:ascii="Cambria" w:hAnsi="Cambria"/>
          <w:sz w:val="24"/>
          <w:szCs w:val="24"/>
        </w:rPr>
        <w:t xml:space="preserve"> Računa prihoda i rashoda i Račun financiranja</w:t>
      </w:r>
    </w:p>
    <w:p w14:paraId="27EE35BA" w14:textId="077A5C60" w:rsidR="00AE79CA" w:rsidRPr="00AE79CA" w:rsidRDefault="00AE79CA" w:rsidP="00A10D90">
      <w:pPr>
        <w:pStyle w:val="Bezproreda"/>
        <w:numPr>
          <w:ilvl w:val="0"/>
          <w:numId w:val="2"/>
        </w:numPr>
        <w:jc w:val="both"/>
        <w:rPr>
          <w:rStyle w:val="pt-zadanifontodlomka-000006"/>
          <w:rFonts w:ascii="Cambria" w:hAnsi="Cambria" w:cstheme="minorHAnsi"/>
          <w:sz w:val="24"/>
          <w:szCs w:val="24"/>
        </w:rPr>
      </w:pPr>
      <w:r>
        <w:rPr>
          <w:rStyle w:val="pt-zadanifontodlomka-000006"/>
          <w:rFonts w:ascii="Cambria" w:hAnsi="Cambria"/>
          <w:sz w:val="24"/>
          <w:szCs w:val="24"/>
        </w:rPr>
        <w:t>Račun prihoda i rashoda (prema ekonomskoj klasifikaciji, izvorima financiranja i prema funkcijskoj klasifikaciji)</w:t>
      </w:r>
    </w:p>
    <w:p w14:paraId="68D71C91" w14:textId="000A125E" w:rsidR="00AE79CA" w:rsidRDefault="00AE79CA" w:rsidP="00A10D90">
      <w:pPr>
        <w:pStyle w:val="Bezproreda"/>
        <w:numPr>
          <w:ilvl w:val="0"/>
          <w:numId w:val="2"/>
        </w:numPr>
        <w:jc w:val="both"/>
        <w:rPr>
          <w:rFonts w:ascii="Cambria" w:hAnsi="Cambria" w:cstheme="minorHAnsi"/>
          <w:sz w:val="24"/>
          <w:szCs w:val="24"/>
        </w:rPr>
      </w:pPr>
      <w:r>
        <w:rPr>
          <w:rStyle w:val="pt-zadanifontodlomka-000006"/>
          <w:rFonts w:ascii="Cambria" w:hAnsi="Cambria"/>
          <w:sz w:val="24"/>
          <w:szCs w:val="24"/>
        </w:rPr>
        <w:t>Račun financiranja</w:t>
      </w:r>
    </w:p>
    <w:p w14:paraId="0E2C343A" w14:textId="5343EEA9" w:rsidR="00A10D90" w:rsidRDefault="00A10D90" w:rsidP="00A10D90">
      <w:pPr>
        <w:pStyle w:val="Bezproreda"/>
        <w:ind w:left="36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     </w:t>
      </w:r>
    </w:p>
    <w:p w14:paraId="541392C5" w14:textId="77777777" w:rsidR="00AE79CA" w:rsidRDefault="00AE79CA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280D4918" w14:textId="77777777" w:rsidR="00AE79CA" w:rsidRDefault="00AE79CA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48F17AF0" w14:textId="77777777" w:rsidR="00AE79CA" w:rsidRDefault="00AE79CA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3847AB88" w14:textId="77777777" w:rsidR="00D43539" w:rsidRDefault="00D43539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07DD06DA" w14:textId="2150D6B5" w:rsidR="004942E2" w:rsidRDefault="00D764C9" w:rsidP="00F71AB4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OBRAZLOŽENJE </w:t>
      </w:r>
      <w:r w:rsidR="00F71AB4" w:rsidRPr="00F71AB4">
        <w:rPr>
          <w:rFonts w:ascii="Cambria" w:hAnsi="Cambria" w:cstheme="minorHAnsi"/>
          <w:sz w:val="24"/>
          <w:szCs w:val="24"/>
        </w:rPr>
        <w:t>OPĆ</w:t>
      </w:r>
      <w:r>
        <w:rPr>
          <w:rFonts w:ascii="Cambria" w:hAnsi="Cambria" w:cstheme="minorHAnsi"/>
          <w:sz w:val="24"/>
          <w:szCs w:val="24"/>
        </w:rPr>
        <w:t>EG</w:t>
      </w:r>
      <w:r w:rsidR="00F71AB4" w:rsidRPr="00F71AB4">
        <w:rPr>
          <w:rFonts w:ascii="Cambria" w:hAnsi="Cambria" w:cstheme="minorHAnsi"/>
          <w:sz w:val="24"/>
          <w:szCs w:val="24"/>
        </w:rPr>
        <w:t xml:space="preserve"> DI</w:t>
      </w:r>
      <w:r>
        <w:rPr>
          <w:rFonts w:ascii="Cambria" w:hAnsi="Cambria" w:cstheme="minorHAnsi"/>
          <w:sz w:val="24"/>
          <w:szCs w:val="24"/>
        </w:rPr>
        <w:t>JELA IZVJEŠTAJA O IZVRŠ</w:t>
      </w:r>
      <w:r w:rsidR="006B237F">
        <w:rPr>
          <w:rFonts w:ascii="Cambria" w:hAnsi="Cambria" w:cstheme="minorHAnsi"/>
          <w:sz w:val="24"/>
          <w:szCs w:val="24"/>
        </w:rPr>
        <w:t>E</w:t>
      </w:r>
      <w:r>
        <w:rPr>
          <w:rFonts w:ascii="Cambria" w:hAnsi="Cambria" w:cstheme="minorHAnsi"/>
          <w:sz w:val="24"/>
          <w:szCs w:val="24"/>
        </w:rPr>
        <w:t>NJU FINANCIJSKOG PLANA</w:t>
      </w:r>
    </w:p>
    <w:p w14:paraId="0AC42F66" w14:textId="77777777" w:rsidR="00271190" w:rsidRDefault="00271190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69CA70C9" w14:textId="1655CC01" w:rsidR="00C00F4B" w:rsidRDefault="00C00F4B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747FF4F0" w14:textId="71B5303D" w:rsidR="00C00F4B" w:rsidRDefault="00C00F4B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  <w:r w:rsidRPr="00C00F4B">
        <w:rPr>
          <w:rFonts w:ascii="Cambria" w:hAnsi="Cambria" w:cstheme="minorHAnsi"/>
          <w:i/>
          <w:sz w:val="24"/>
          <w:szCs w:val="24"/>
        </w:rPr>
        <w:t>Sažetak</w:t>
      </w:r>
      <w:r w:rsidRPr="00C00F4B">
        <w:rPr>
          <w:rStyle w:val="pt-zadanifontodlomka-000006"/>
          <w:rFonts w:ascii="Cambria" w:hAnsi="Cambria"/>
          <w:i/>
          <w:sz w:val="24"/>
          <w:szCs w:val="24"/>
        </w:rPr>
        <w:t xml:space="preserve"> Računa prihoda i rashoda i  Računa financiranja</w:t>
      </w:r>
    </w:p>
    <w:p w14:paraId="07684513" w14:textId="77777777" w:rsidR="00BB1AB3" w:rsidRDefault="00BB1AB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78DD6A4A" w14:textId="77777777" w:rsidR="00271190" w:rsidRPr="00C00F4B" w:rsidRDefault="00271190" w:rsidP="00F71AB4">
      <w:pPr>
        <w:jc w:val="center"/>
        <w:rPr>
          <w:rFonts w:ascii="Cambria" w:hAnsi="Cambria" w:cstheme="minorHAnsi"/>
          <w:i/>
          <w:sz w:val="24"/>
          <w:szCs w:val="24"/>
        </w:rPr>
      </w:pPr>
    </w:p>
    <w:p w14:paraId="019B863B" w14:textId="3DA7C98C" w:rsidR="00883EAA" w:rsidRDefault="00271190" w:rsidP="00271190">
      <w:pPr>
        <w:rPr>
          <w:rFonts w:ascii="Cambria" w:hAnsi="Cambria" w:cstheme="minorHAnsi"/>
          <w:sz w:val="24"/>
          <w:szCs w:val="24"/>
        </w:rPr>
      </w:pPr>
      <w:r w:rsidRPr="00271190">
        <w:rPr>
          <w:rFonts w:ascii="Cambria" w:hAnsi="Cambria" w:cstheme="minorHAnsi"/>
          <w:sz w:val="24"/>
          <w:szCs w:val="24"/>
        </w:rPr>
        <w:t>Sažetak Računa prihoda i rashoda i Računa financiranja daje prikaz ukupnih prihoda i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271190">
        <w:rPr>
          <w:rFonts w:ascii="Cambria" w:hAnsi="Cambria" w:cstheme="minorHAnsi"/>
          <w:sz w:val="24"/>
          <w:szCs w:val="24"/>
        </w:rPr>
        <w:t>primitaka, te rashoda i izdataka na razini razreda ekonomske klasifikacije, kao i višak/manjak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271190">
        <w:rPr>
          <w:rFonts w:ascii="Cambria" w:hAnsi="Cambria" w:cstheme="minorHAnsi"/>
          <w:sz w:val="24"/>
          <w:szCs w:val="24"/>
        </w:rPr>
        <w:t>prihoda.</w:t>
      </w:r>
    </w:p>
    <w:p w14:paraId="0D1716EF" w14:textId="7720E863" w:rsidR="00F71AB4" w:rsidRDefault="00271190" w:rsidP="00271190">
      <w:pPr>
        <w:rPr>
          <w:rFonts w:ascii="Cambria" w:hAnsi="Cambria" w:cstheme="minorHAnsi"/>
          <w:sz w:val="24"/>
          <w:szCs w:val="24"/>
        </w:rPr>
      </w:pPr>
      <w:r w:rsidRPr="00271190">
        <w:rPr>
          <w:rFonts w:ascii="Cambria" w:hAnsi="Cambria" w:cstheme="minorHAnsi"/>
          <w:sz w:val="24"/>
          <w:szCs w:val="24"/>
        </w:rPr>
        <w:t xml:space="preserve">U </w:t>
      </w:r>
      <w:r w:rsidR="00C8673B">
        <w:rPr>
          <w:rFonts w:ascii="Cambria" w:hAnsi="Cambria" w:cstheme="minorHAnsi"/>
          <w:sz w:val="24"/>
          <w:szCs w:val="24"/>
        </w:rPr>
        <w:t>razdoblju od 01.01.-30.06.</w:t>
      </w:r>
      <w:r w:rsidRPr="00271190">
        <w:rPr>
          <w:rFonts w:ascii="Cambria" w:hAnsi="Cambria" w:cstheme="minorHAnsi"/>
          <w:sz w:val="24"/>
          <w:szCs w:val="24"/>
        </w:rPr>
        <w:t>202</w:t>
      </w:r>
      <w:r w:rsidR="00C8673B">
        <w:rPr>
          <w:rFonts w:ascii="Cambria" w:hAnsi="Cambria" w:cstheme="minorHAnsi"/>
          <w:sz w:val="24"/>
          <w:szCs w:val="24"/>
        </w:rPr>
        <w:t>4</w:t>
      </w:r>
      <w:r w:rsidRPr="00271190">
        <w:rPr>
          <w:rFonts w:ascii="Cambria" w:hAnsi="Cambria" w:cstheme="minorHAnsi"/>
          <w:sz w:val="24"/>
          <w:szCs w:val="24"/>
        </w:rPr>
        <w:t xml:space="preserve">. godini ostvaren je </w:t>
      </w:r>
      <w:r w:rsidR="00C8673B">
        <w:rPr>
          <w:rFonts w:ascii="Cambria" w:hAnsi="Cambria" w:cstheme="minorHAnsi"/>
          <w:sz w:val="24"/>
          <w:szCs w:val="24"/>
        </w:rPr>
        <w:t>višak</w:t>
      </w:r>
      <w:r w:rsidRPr="00271190">
        <w:rPr>
          <w:rFonts w:ascii="Cambria" w:hAnsi="Cambria" w:cstheme="minorHAnsi"/>
          <w:sz w:val="24"/>
          <w:szCs w:val="24"/>
        </w:rPr>
        <w:t xml:space="preserve"> prihoda u iznosu </w:t>
      </w:r>
      <w:r w:rsidR="00C8673B">
        <w:rPr>
          <w:rFonts w:ascii="Cambria" w:hAnsi="Cambria" w:cstheme="minorHAnsi"/>
          <w:sz w:val="24"/>
          <w:szCs w:val="24"/>
        </w:rPr>
        <w:t>2.716,60</w:t>
      </w:r>
      <w:r>
        <w:rPr>
          <w:rFonts w:ascii="Cambria" w:hAnsi="Cambria" w:cstheme="minorHAnsi"/>
          <w:sz w:val="24"/>
          <w:szCs w:val="24"/>
        </w:rPr>
        <w:t xml:space="preserve"> €</w:t>
      </w:r>
      <w:r w:rsidRPr="00271190">
        <w:rPr>
          <w:rFonts w:ascii="Cambria" w:hAnsi="Cambria" w:cstheme="minorHAnsi"/>
          <w:sz w:val="24"/>
          <w:szCs w:val="24"/>
        </w:rPr>
        <w:t>.</w:t>
      </w:r>
      <w:r w:rsidR="00883EAA">
        <w:rPr>
          <w:rFonts w:ascii="Cambria" w:hAnsi="Cambria" w:cstheme="minorHAnsi"/>
          <w:sz w:val="24"/>
          <w:szCs w:val="24"/>
        </w:rPr>
        <w:t xml:space="preserve"> </w:t>
      </w:r>
      <w:r w:rsidRPr="00271190">
        <w:rPr>
          <w:rFonts w:ascii="Cambria" w:hAnsi="Cambria" w:cstheme="minorHAnsi"/>
          <w:sz w:val="24"/>
          <w:szCs w:val="24"/>
        </w:rPr>
        <w:t xml:space="preserve">Sadrži i prikaz </w:t>
      </w:r>
      <w:r w:rsidR="00C8673B">
        <w:rPr>
          <w:rFonts w:ascii="Cambria" w:hAnsi="Cambria" w:cstheme="minorHAnsi"/>
          <w:sz w:val="24"/>
          <w:szCs w:val="24"/>
        </w:rPr>
        <w:t xml:space="preserve">manjka </w:t>
      </w:r>
      <w:r w:rsidR="00297B02">
        <w:rPr>
          <w:rFonts w:ascii="Cambria" w:hAnsi="Cambria" w:cstheme="minorHAnsi"/>
          <w:sz w:val="24"/>
          <w:szCs w:val="24"/>
        </w:rPr>
        <w:t xml:space="preserve">sredstava </w:t>
      </w:r>
      <w:r w:rsidRPr="00271190">
        <w:rPr>
          <w:rFonts w:ascii="Cambria" w:hAnsi="Cambria" w:cstheme="minorHAnsi"/>
          <w:sz w:val="24"/>
          <w:szCs w:val="24"/>
        </w:rPr>
        <w:t>iz prethodn</w:t>
      </w:r>
      <w:r w:rsidR="00297B02">
        <w:rPr>
          <w:rFonts w:ascii="Cambria" w:hAnsi="Cambria" w:cstheme="minorHAnsi"/>
          <w:sz w:val="24"/>
          <w:szCs w:val="24"/>
        </w:rPr>
        <w:t>e</w:t>
      </w:r>
      <w:r w:rsidRPr="00271190">
        <w:rPr>
          <w:rFonts w:ascii="Cambria" w:hAnsi="Cambria" w:cstheme="minorHAnsi"/>
          <w:sz w:val="24"/>
          <w:szCs w:val="24"/>
        </w:rPr>
        <w:t xml:space="preserve"> godin</w:t>
      </w:r>
      <w:r w:rsidR="00297B02">
        <w:rPr>
          <w:rFonts w:ascii="Cambria" w:hAnsi="Cambria" w:cstheme="minorHAnsi"/>
          <w:sz w:val="24"/>
          <w:szCs w:val="24"/>
        </w:rPr>
        <w:t>e</w:t>
      </w:r>
      <w:r w:rsidRPr="00271190">
        <w:rPr>
          <w:rFonts w:ascii="Cambria" w:hAnsi="Cambria" w:cstheme="minorHAnsi"/>
          <w:sz w:val="24"/>
          <w:szCs w:val="24"/>
        </w:rPr>
        <w:t xml:space="preserve"> </w:t>
      </w:r>
      <w:r w:rsidR="00297B02">
        <w:rPr>
          <w:rFonts w:ascii="Cambria" w:hAnsi="Cambria" w:cstheme="minorHAnsi"/>
          <w:sz w:val="24"/>
          <w:szCs w:val="24"/>
        </w:rPr>
        <w:t xml:space="preserve">u </w:t>
      </w:r>
      <w:r w:rsidRPr="00271190">
        <w:rPr>
          <w:rFonts w:ascii="Cambria" w:hAnsi="Cambria" w:cstheme="minorHAnsi"/>
          <w:sz w:val="24"/>
          <w:szCs w:val="24"/>
        </w:rPr>
        <w:t xml:space="preserve"> iznos</w:t>
      </w:r>
      <w:r w:rsidR="00297B02">
        <w:rPr>
          <w:rFonts w:ascii="Cambria" w:hAnsi="Cambria" w:cstheme="minorHAnsi"/>
          <w:sz w:val="24"/>
          <w:szCs w:val="24"/>
        </w:rPr>
        <w:t>u</w:t>
      </w:r>
      <w:r w:rsidRPr="00271190">
        <w:rPr>
          <w:rFonts w:ascii="Cambria" w:hAnsi="Cambria" w:cstheme="minorHAnsi"/>
          <w:sz w:val="24"/>
          <w:szCs w:val="24"/>
        </w:rPr>
        <w:t xml:space="preserve"> </w:t>
      </w:r>
      <w:r w:rsidR="00C8673B">
        <w:rPr>
          <w:rFonts w:ascii="Cambria" w:hAnsi="Cambria" w:cstheme="minorHAnsi"/>
          <w:sz w:val="24"/>
          <w:szCs w:val="24"/>
        </w:rPr>
        <w:t>304,11</w:t>
      </w:r>
      <w:r>
        <w:rPr>
          <w:rFonts w:ascii="Cambria" w:hAnsi="Cambria" w:cstheme="minorHAnsi"/>
          <w:sz w:val="24"/>
          <w:szCs w:val="24"/>
        </w:rPr>
        <w:t xml:space="preserve"> €.</w:t>
      </w:r>
    </w:p>
    <w:p w14:paraId="1EF3A23C" w14:textId="462E9882" w:rsidR="00271190" w:rsidRDefault="00271190" w:rsidP="00271190">
      <w:pPr>
        <w:rPr>
          <w:rFonts w:ascii="Cambria" w:hAnsi="Cambria" w:cstheme="minorHAnsi"/>
          <w:sz w:val="24"/>
          <w:szCs w:val="24"/>
        </w:rPr>
      </w:pPr>
    </w:p>
    <w:p w14:paraId="38501DFE" w14:textId="77777777" w:rsidR="00271190" w:rsidRPr="00271190" w:rsidRDefault="00271190" w:rsidP="00271190">
      <w:pPr>
        <w:rPr>
          <w:rFonts w:ascii="Cambria" w:hAnsi="Cambria" w:cstheme="minorHAnsi"/>
          <w:sz w:val="24"/>
          <w:szCs w:val="24"/>
        </w:rPr>
      </w:pPr>
    </w:p>
    <w:p w14:paraId="49D77736" w14:textId="77777777" w:rsidR="00F71AB4" w:rsidRDefault="0098189C" w:rsidP="0098189C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drawing>
          <wp:inline distT="0" distB="0" distL="0" distR="0" wp14:anchorId="626A44CC" wp14:editId="2D32357A">
            <wp:extent cx="5486400" cy="32004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0528C8" w14:textId="77777777" w:rsidR="0098189C" w:rsidRDefault="0098189C" w:rsidP="0098189C">
      <w:pPr>
        <w:rPr>
          <w:rFonts w:ascii="Cambria" w:hAnsi="Cambria" w:cstheme="minorHAnsi"/>
          <w:sz w:val="24"/>
          <w:szCs w:val="24"/>
        </w:rPr>
      </w:pPr>
    </w:p>
    <w:p w14:paraId="62FA7C83" w14:textId="77777777" w:rsidR="0098189C" w:rsidRDefault="00E31761" w:rsidP="0098189C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Grafikon1. Sažetak prihoda i rashoda</w:t>
      </w:r>
    </w:p>
    <w:p w14:paraId="3E879118" w14:textId="77777777" w:rsidR="0005692C" w:rsidRDefault="0005692C" w:rsidP="0098189C">
      <w:pPr>
        <w:rPr>
          <w:rFonts w:ascii="Cambria" w:hAnsi="Cambria" w:cstheme="minorHAnsi"/>
          <w:sz w:val="24"/>
          <w:szCs w:val="24"/>
        </w:rPr>
      </w:pPr>
    </w:p>
    <w:p w14:paraId="71D627F2" w14:textId="5A1E1DB3" w:rsidR="0005692C" w:rsidRPr="0005692C" w:rsidRDefault="0005692C" w:rsidP="0005692C">
      <w:pPr>
        <w:jc w:val="both"/>
        <w:rPr>
          <w:rFonts w:ascii="Cambria" w:hAnsi="Cambria" w:cstheme="minorHAnsi"/>
          <w:sz w:val="24"/>
          <w:szCs w:val="24"/>
        </w:rPr>
      </w:pPr>
      <w:r w:rsidRPr="0005692C">
        <w:rPr>
          <w:rFonts w:ascii="Cambria" w:hAnsi="Cambria" w:cstheme="minorHAnsi"/>
          <w:sz w:val="24"/>
          <w:szCs w:val="24"/>
        </w:rPr>
        <w:t xml:space="preserve">U tablici Izvještaja prikazani su ostvareni prihodi </w:t>
      </w:r>
      <w:r w:rsidR="002F0206">
        <w:rPr>
          <w:rFonts w:ascii="Cambria" w:hAnsi="Cambria" w:cstheme="minorHAnsi"/>
          <w:sz w:val="24"/>
          <w:szCs w:val="24"/>
        </w:rPr>
        <w:t xml:space="preserve">i </w:t>
      </w:r>
      <w:r>
        <w:rPr>
          <w:rFonts w:ascii="Cambria" w:hAnsi="Cambria" w:cstheme="minorHAnsi"/>
          <w:sz w:val="24"/>
          <w:szCs w:val="24"/>
        </w:rPr>
        <w:t>rashodi</w:t>
      </w:r>
      <w:r w:rsidR="002F0206">
        <w:rPr>
          <w:rFonts w:ascii="Cambria" w:hAnsi="Cambria" w:cstheme="minorHAnsi"/>
          <w:sz w:val="24"/>
          <w:szCs w:val="24"/>
        </w:rPr>
        <w:t xml:space="preserve"> </w:t>
      </w:r>
      <w:r w:rsidRPr="0005692C">
        <w:rPr>
          <w:rFonts w:ascii="Cambria" w:hAnsi="Cambria" w:cstheme="minorHAnsi"/>
          <w:sz w:val="24"/>
          <w:szCs w:val="24"/>
        </w:rPr>
        <w:t xml:space="preserve"> </w:t>
      </w:r>
      <w:r w:rsidR="00426DA4">
        <w:rPr>
          <w:rFonts w:ascii="Cambria" w:hAnsi="Cambria" w:cstheme="minorHAnsi"/>
          <w:sz w:val="24"/>
          <w:szCs w:val="24"/>
        </w:rPr>
        <w:t>za razdoblje od 01.01.-30.06.</w:t>
      </w:r>
      <w:r w:rsidRPr="0005692C">
        <w:rPr>
          <w:rFonts w:ascii="Cambria" w:hAnsi="Cambria" w:cstheme="minorHAnsi"/>
          <w:sz w:val="24"/>
          <w:szCs w:val="24"/>
        </w:rPr>
        <w:t>202</w:t>
      </w:r>
      <w:r w:rsidR="00426DA4">
        <w:rPr>
          <w:rFonts w:ascii="Cambria" w:hAnsi="Cambria" w:cstheme="minorHAnsi"/>
          <w:sz w:val="24"/>
          <w:szCs w:val="24"/>
        </w:rPr>
        <w:t>3</w:t>
      </w:r>
      <w:r>
        <w:rPr>
          <w:rFonts w:ascii="Cambria" w:hAnsi="Cambria" w:cstheme="minorHAnsi"/>
          <w:sz w:val="24"/>
          <w:szCs w:val="24"/>
        </w:rPr>
        <w:t xml:space="preserve">. </w:t>
      </w:r>
      <w:r w:rsidRPr="0005692C">
        <w:rPr>
          <w:rFonts w:ascii="Cambria" w:hAnsi="Cambria" w:cstheme="minorHAnsi"/>
          <w:sz w:val="24"/>
          <w:szCs w:val="24"/>
        </w:rPr>
        <w:t>godi</w:t>
      </w:r>
      <w:r w:rsidR="00426DA4">
        <w:rPr>
          <w:rFonts w:ascii="Cambria" w:hAnsi="Cambria" w:cstheme="minorHAnsi"/>
          <w:sz w:val="24"/>
          <w:szCs w:val="24"/>
        </w:rPr>
        <w:t>ne</w:t>
      </w:r>
      <w:r w:rsidRPr="0005692C">
        <w:rPr>
          <w:rFonts w:ascii="Cambria" w:hAnsi="Cambria" w:cstheme="minorHAnsi"/>
          <w:sz w:val="24"/>
          <w:szCs w:val="24"/>
        </w:rPr>
        <w:t xml:space="preserve">, planirani </w:t>
      </w:r>
      <w:r w:rsidR="002F0206" w:rsidRPr="0005692C">
        <w:rPr>
          <w:rFonts w:ascii="Cambria" w:hAnsi="Cambria" w:cstheme="minorHAnsi"/>
          <w:sz w:val="24"/>
          <w:szCs w:val="24"/>
        </w:rPr>
        <w:t xml:space="preserve">prihodi </w:t>
      </w:r>
      <w:r w:rsidR="002F0206">
        <w:rPr>
          <w:rFonts w:ascii="Cambria" w:hAnsi="Cambria" w:cstheme="minorHAnsi"/>
          <w:sz w:val="24"/>
          <w:szCs w:val="24"/>
        </w:rPr>
        <w:t xml:space="preserve">i </w:t>
      </w:r>
      <w:r w:rsidR="002F0206" w:rsidRPr="0005692C">
        <w:rPr>
          <w:rFonts w:ascii="Cambria" w:hAnsi="Cambria" w:cstheme="minorHAnsi"/>
          <w:sz w:val="24"/>
          <w:szCs w:val="24"/>
        </w:rPr>
        <w:t xml:space="preserve"> </w:t>
      </w:r>
      <w:r w:rsidR="002F0206">
        <w:rPr>
          <w:rFonts w:ascii="Cambria" w:hAnsi="Cambria" w:cstheme="minorHAnsi"/>
          <w:sz w:val="24"/>
          <w:szCs w:val="24"/>
        </w:rPr>
        <w:t xml:space="preserve">rashodi </w:t>
      </w:r>
      <w:r w:rsidRPr="0005692C">
        <w:rPr>
          <w:rFonts w:ascii="Cambria" w:hAnsi="Cambria" w:cstheme="minorHAnsi"/>
          <w:sz w:val="24"/>
          <w:szCs w:val="24"/>
        </w:rPr>
        <w:t xml:space="preserve"> za 202</w:t>
      </w:r>
      <w:r w:rsidR="00426DA4">
        <w:rPr>
          <w:rFonts w:ascii="Cambria" w:hAnsi="Cambria" w:cstheme="minorHAnsi"/>
          <w:sz w:val="24"/>
          <w:szCs w:val="24"/>
        </w:rPr>
        <w:t>4</w:t>
      </w:r>
      <w:r w:rsidRPr="0005692C"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5692C">
        <w:rPr>
          <w:rFonts w:ascii="Cambria" w:hAnsi="Cambria" w:cstheme="minorHAnsi"/>
          <w:sz w:val="24"/>
          <w:szCs w:val="24"/>
        </w:rPr>
        <w:t>godin</w:t>
      </w:r>
      <w:r w:rsidR="001F17C2">
        <w:rPr>
          <w:rFonts w:ascii="Cambria" w:hAnsi="Cambria" w:cstheme="minorHAnsi"/>
          <w:sz w:val="24"/>
          <w:szCs w:val="24"/>
        </w:rPr>
        <w:t xml:space="preserve">u </w:t>
      </w:r>
      <w:r w:rsidRPr="0005692C">
        <w:rPr>
          <w:rFonts w:ascii="Cambria" w:hAnsi="Cambria" w:cstheme="minorHAnsi"/>
          <w:sz w:val="24"/>
          <w:szCs w:val="24"/>
        </w:rPr>
        <w:t xml:space="preserve">te ostvareni </w:t>
      </w:r>
      <w:r w:rsidR="002F0206" w:rsidRPr="0005692C">
        <w:rPr>
          <w:rFonts w:ascii="Cambria" w:hAnsi="Cambria" w:cstheme="minorHAnsi"/>
          <w:sz w:val="24"/>
          <w:szCs w:val="24"/>
        </w:rPr>
        <w:t xml:space="preserve">prihodi </w:t>
      </w:r>
      <w:r w:rsidR="002F0206">
        <w:rPr>
          <w:rFonts w:ascii="Cambria" w:hAnsi="Cambria" w:cstheme="minorHAnsi"/>
          <w:sz w:val="24"/>
          <w:szCs w:val="24"/>
        </w:rPr>
        <w:t xml:space="preserve">i  rashodi </w:t>
      </w:r>
      <w:r w:rsidRPr="0005692C">
        <w:rPr>
          <w:rFonts w:ascii="Cambria" w:hAnsi="Cambria" w:cstheme="minorHAnsi"/>
          <w:sz w:val="24"/>
          <w:szCs w:val="24"/>
        </w:rPr>
        <w:t xml:space="preserve">u </w:t>
      </w:r>
      <w:r w:rsidR="00426DA4">
        <w:rPr>
          <w:rFonts w:ascii="Cambria" w:hAnsi="Cambria" w:cstheme="minorHAnsi"/>
          <w:sz w:val="24"/>
          <w:szCs w:val="24"/>
        </w:rPr>
        <w:t>razdoblju od 01.01.-30.06.</w:t>
      </w:r>
      <w:r w:rsidRPr="0005692C">
        <w:rPr>
          <w:rFonts w:ascii="Cambria" w:hAnsi="Cambria" w:cstheme="minorHAnsi"/>
          <w:sz w:val="24"/>
          <w:szCs w:val="24"/>
        </w:rPr>
        <w:t>202</w:t>
      </w:r>
      <w:r w:rsidR="00426DA4">
        <w:rPr>
          <w:rFonts w:ascii="Cambria" w:hAnsi="Cambria" w:cstheme="minorHAnsi"/>
          <w:sz w:val="24"/>
          <w:szCs w:val="24"/>
        </w:rPr>
        <w:t>4</w:t>
      </w:r>
      <w:r w:rsidRPr="0005692C"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5692C">
        <w:rPr>
          <w:rFonts w:ascii="Cambria" w:hAnsi="Cambria" w:cstheme="minorHAnsi"/>
          <w:sz w:val="24"/>
          <w:szCs w:val="24"/>
        </w:rPr>
        <w:t>godin</w:t>
      </w:r>
      <w:r w:rsidR="00426DA4">
        <w:rPr>
          <w:rFonts w:ascii="Cambria" w:hAnsi="Cambria" w:cstheme="minorHAnsi"/>
          <w:sz w:val="24"/>
          <w:szCs w:val="24"/>
        </w:rPr>
        <w:t>e.</w:t>
      </w:r>
    </w:p>
    <w:p w14:paraId="3FC77423" w14:textId="77777777" w:rsidR="0098189C" w:rsidRPr="0005692C" w:rsidRDefault="0098189C" w:rsidP="0098189C">
      <w:pPr>
        <w:rPr>
          <w:rFonts w:ascii="Cambria" w:hAnsi="Cambria" w:cstheme="minorHAnsi"/>
          <w:sz w:val="24"/>
          <w:szCs w:val="24"/>
        </w:rPr>
      </w:pPr>
    </w:p>
    <w:p w14:paraId="61BF3B0E" w14:textId="3100E42B" w:rsidR="00F71AB4" w:rsidRDefault="00F71AB4" w:rsidP="00F71AB4">
      <w:pPr>
        <w:pStyle w:val="Bezproreda"/>
        <w:rPr>
          <w:rFonts w:ascii="Cambria" w:hAnsi="Cambria" w:cstheme="minorHAnsi"/>
          <w:sz w:val="24"/>
          <w:szCs w:val="24"/>
        </w:rPr>
      </w:pPr>
      <w:r w:rsidRPr="00EF781D">
        <w:rPr>
          <w:rFonts w:ascii="Cambria" w:hAnsi="Cambria" w:cstheme="minorHAnsi"/>
          <w:sz w:val="24"/>
          <w:szCs w:val="24"/>
        </w:rPr>
        <w:t xml:space="preserve">U </w:t>
      </w:r>
      <w:r w:rsidR="00E31761" w:rsidRPr="00EF781D">
        <w:rPr>
          <w:rFonts w:ascii="Cambria" w:hAnsi="Cambria" w:cstheme="minorHAnsi"/>
          <w:sz w:val="24"/>
          <w:szCs w:val="24"/>
        </w:rPr>
        <w:t>grafikonu</w:t>
      </w:r>
      <w:r w:rsidRPr="00EF781D">
        <w:rPr>
          <w:rFonts w:ascii="Cambria" w:hAnsi="Cambria" w:cstheme="minorHAnsi"/>
          <w:sz w:val="24"/>
          <w:szCs w:val="24"/>
        </w:rPr>
        <w:t xml:space="preserve"> kako je navedeno, prikazani su </w:t>
      </w:r>
      <w:bookmarkStart w:id="0" w:name="_Hlk139841592"/>
      <w:r w:rsidRPr="00EF781D">
        <w:rPr>
          <w:rFonts w:ascii="Cambria" w:hAnsi="Cambria" w:cstheme="minorHAnsi"/>
          <w:sz w:val="24"/>
          <w:szCs w:val="24"/>
        </w:rPr>
        <w:t xml:space="preserve">ostvareni ukupni </w:t>
      </w:r>
      <w:r w:rsidR="00E31761" w:rsidRPr="00EF781D">
        <w:rPr>
          <w:rFonts w:ascii="Cambria" w:hAnsi="Cambria" w:cstheme="minorHAnsi"/>
          <w:sz w:val="24"/>
          <w:szCs w:val="24"/>
        </w:rPr>
        <w:t>pri</w:t>
      </w:r>
      <w:r w:rsidRPr="00EF781D">
        <w:rPr>
          <w:rFonts w:ascii="Cambria" w:hAnsi="Cambria" w:cstheme="minorHAnsi"/>
          <w:sz w:val="24"/>
          <w:szCs w:val="24"/>
        </w:rPr>
        <w:t>hodi  na dan 3</w:t>
      </w:r>
      <w:r w:rsidR="003C390F">
        <w:rPr>
          <w:rFonts w:ascii="Cambria" w:hAnsi="Cambria" w:cstheme="minorHAnsi"/>
          <w:sz w:val="24"/>
          <w:szCs w:val="24"/>
        </w:rPr>
        <w:t>0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3C390F">
        <w:rPr>
          <w:rFonts w:ascii="Cambria" w:hAnsi="Cambria" w:cstheme="minorHAnsi"/>
          <w:sz w:val="24"/>
          <w:szCs w:val="24"/>
        </w:rPr>
        <w:t>06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3C390F">
        <w:rPr>
          <w:rFonts w:ascii="Cambria" w:hAnsi="Cambria" w:cstheme="minorHAnsi"/>
          <w:sz w:val="24"/>
          <w:szCs w:val="24"/>
        </w:rPr>
        <w:t>3</w:t>
      </w:r>
      <w:r w:rsidRPr="00EF781D">
        <w:rPr>
          <w:rFonts w:ascii="Cambria" w:hAnsi="Cambria" w:cstheme="minorHAnsi"/>
          <w:sz w:val="24"/>
          <w:szCs w:val="24"/>
        </w:rPr>
        <w:t xml:space="preserve">. godine u iznosu 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 </w:t>
      </w:r>
      <w:r w:rsidR="006507EE">
        <w:rPr>
          <w:rFonts w:ascii="Cambria" w:hAnsi="Cambria" w:cstheme="minorHAnsi"/>
          <w:sz w:val="24"/>
          <w:szCs w:val="24"/>
        </w:rPr>
        <w:t>1.</w:t>
      </w:r>
      <w:r w:rsidR="00126D88">
        <w:rPr>
          <w:rFonts w:ascii="Cambria" w:hAnsi="Cambria" w:cstheme="minorHAnsi"/>
          <w:sz w:val="24"/>
          <w:szCs w:val="24"/>
        </w:rPr>
        <w:t>047.964,96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 €</w:t>
      </w:r>
      <w:r w:rsidRPr="00EF781D">
        <w:rPr>
          <w:rFonts w:ascii="Cambria" w:hAnsi="Cambria" w:cstheme="minorHAnsi"/>
          <w:sz w:val="24"/>
          <w:szCs w:val="24"/>
        </w:rPr>
        <w:t>, a ostvareni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 prihodi</w:t>
      </w:r>
      <w:r w:rsidRPr="00EF781D">
        <w:rPr>
          <w:rFonts w:ascii="Cambria" w:hAnsi="Cambria" w:cstheme="minorHAnsi"/>
          <w:sz w:val="24"/>
          <w:szCs w:val="24"/>
        </w:rPr>
        <w:t xml:space="preserve"> na dan 3</w:t>
      </w:r>
      <w:r w:rsidR="00126D88">
        <w:rPr>
          <w:rFonts w:ascii="Cambria" w:hAnsi="Cambria" w:cstheme="minorHAnsi"/>
          <w:sz w:val="24"/>
          <w:szCs w:val="24"/>
        </w:rPr>
        <w:t>0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126D88">
        <w:rPr>
          <w:rFonts w:ascii="Cambria" w:hAnsi="Cambria" w:cstheme="minorHAnsi"/>
          <w:sz w:val="24"/>
          <w:szCs w:val="24"/>
        </w:rPr>
        <w:t>06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126D88">
        <w:rPr>
          <w:rFonts w:ascii="Cambria" w:hAnsi="Cambria" w:cstheme="minorHAnsi"/>
          <w:sz w:val="24"/>
          <w:szCs w:val="24"/>
        </w:rPr>
        <w:t>4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EF781D">
        <w:rPr>
          <w:rFonts w:ascii="Cambria" w:hAnsi="Cambria" w:cstheme="minorHAnsi"/>
          <w:sz w:val="24"/>
          <w:szCs w:val="24"/>
        </w:rPr>
        <w:t xml:space="preserve"> </w:t>
      </w:r>
      <w:r w:rsidRPr="00EF781D">
        <w:rPr>
          <w:rFonts w:ascii="Cambria" w:hAnsi="Cambria" w:cstheme="minorHAnsi"/>
          <w:sz w:val="24"/>
          <w:szCs w:val="24"/>
        </w:rPr>
        <w:t xml:space="preserve">godine iznose </w:t>
      </w:r>
      <w:r w:rsidR="00126D88">
        <w:rPr>
          <w:rFonts w:ascii="Cambria" w:hAnsi="Cambria" w:cstheme="minorHAnsi"/>
          <w:sz w:val="24"/>
          <w:szCs w:val="24"/>
        </w:rPr>
        <w:t>1.372.082,15</w:t>
      </w:r>
      <w:r w:rsidRPr="00EF781D">
        <w:rPr>
          <w:rFonts w:ascii="Cambria" w:hAnsi="Cambria" w:cstheme="minorHAnsi"/>
          <w:sz w:val="24"/>
          <w:szCs w:val="24"/>
        </w:rPr>
        <w:t xml:space="preserve"> 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€ </w:t>
      </w:r>
      <w:r w:rsidRPr="00EF781D">
        <w:rPr>
          <w:rFonts w:ascii="Cambria" w:hAnsi="Cambria" w:cstheme="minorHAnsi"/>
          <w:sz w:val="24"/>
          <w:szCs w:val="24"/>
        </w:rPr>
        <w:t xml:space="preserve">što je za </w:t>
      </w:r>
      <w:r w:rsidR="00126D88">
        <w:rPr>
          <w:rFonts w:ascii="Cambria" w:hAnsi="Cambria" w:cstheme="minorHAnsi"/>
          <w:sz w:val="24"/>
          <w:szCs w:val="24"/>
        </w:rPr>
        <w:t>30,93</w:t>
      </w:r>
      <w:r w:rsidRPr="00EF781D">
        <w:rPr>
          <w:rFonts w:ascii="Cambria" w:hAnsi="Cambria" w:cstheme="minorHAnsi"/>
          <w:sz w:val="24"/>
          <w:szCs w:val="24"/>
        </w:rPr>
        <w:t xml:space="preserve"> % više  u odnosu na prethodnu godinu.</w:t>
      </w:r>
      <w:r w:rsidR="0005692C">
        <w:rPr>
          <w:rFonts w:ascii="Cambria" w:hAnsi="Cambria" w:cstheme="minorHAnsi"/>
          <w:sz w:val="24"/>
          <w:szCs w:val="24"/>
        </w:rPr>
        <w:t xml:space="preserve"> U odnosu na </w:t>
      </w:r>
      <w:r w:rsidR="00126D88">
        <w:rPr>
          <w:rFonts w:ascii="Cambria" w:hAnsi="Cambria" w:cstheme="minorHAnsi"/>
          <w:sz w:val="24"/>
          <w:szCs w:val="24"/>
        </w:rPr>
        <w:t>Plan</w:t>
      </w:r>
      <w:r w:rsidR="0005692C">
        <w:rPr>
          <w:rFonts w:ascii="Cambria" w:hAnsi="Cambria" w:cstheme="minorHAnsi"/>
          <w:sz w:val="24"/>
          <w:szCs w:val="24"/>
        </w:rPr>
        <w:t xml:space="preserve"> za 202</w:t>
      </w:r>
      <w:r w:rsidR="00126D88">
        <w:rPr>
          <w:rFonts w:ascii="Cambria" w:hAnsi="Cambria" w:cstheme="minorHAnsi"/>
          <w:sz w:val="24"/>
          <w:szCs w:val="24"/>
        </w:rPr>
        <w:t>4</w:t>
      </w:r>
      <w:r w:rsidR="0005692C">
        <w:rPr>
          <w:rFonts w:ascii="Cambria" w:hAnsi="Cambria" w:cstheme="minorHAnsi"/>
          <w:sz w:val="24"/>
          <w:szCs w:val="24"/>
        </w:rPr>
        <w:t>. godin</w:t>
      </w:r>
      <w:r w:rsidR="00D75CEA">
        <w:rPr>
          <w:rFonts w:ascii="Cambria" w:hAnsi="Cambria" w:cstheme="minorHAnsi"/>
          <w:sz w:val="24"/>
          <w:szCs w:val="24"/>
        </w:rPr>
        <w:t>u</w:t>
      </w:r>
      <w:r w:rsidR="0005692C">
        <w:rPr>
          <w:rFonts w:ascii="Cambria" w:hAnsi="Cambria" w:cstheme="minorHAnsi"/>
          <w:sz w:val="24"/>
          <w:szCs w:val="24"/>
        </w:rPr>
        <w:t xml:space="preserve"> ostvareno je </w:t>
      </w:r>
      <w:r w:rsidR="00126D88">
        <w:rPr>
          <w:rFonts w:ascii="Cambria" w:hAnsi="Cambria" w:cstheme="minorHAnsi"/>
          <w:sz w:val="24"/>
          <w:szCs w:val="24"/>
        </w:rPr>
        <w:t xml:space="preserve">57,34 </w:t>
      </w:r>
      <w:r w:rsidR="0005692C">
        <w:rPr>
          <w:rFonts w:ascii="Cambria" w:hAnsi="Cambria" w:cstheme="minorHAnsi"/>
          <w:sz w:val="24"/>
          <w:szCs w:val="24"/>
        </w:rPr>
        <w:t>%</w:t>
      </w:r>
      <w:r w:rsidR="00D75CEA">
        <w:rPr>
          <w:rFonts w:ascii="Cambria" w:hAnsi="Cambria" w:cstheme="minorHAnsi"/>
          <w:sz w:val="24"/>
          <w:szCs w:val="24"/>
        </w:rPr>
        <w:t xml:space="preserve"> </w:t>
      </w:r>
      <w:r w:rsidR="0005692C">
        <w:rPr>
          <w:rFonts w:ascii="Cambria" w:hAnsi="Cambria" w:cstheme="minorHAnsi"/>
          <w:sz w:val="24"/>
          <w:szCs w:val="24"/>
        </w:rPr>
        <w:t xml:space="preserve"> planiranih prihoda. </w:t>
      </w:r>
    </w:p>
    <w:p w14:paraId="01A797C2" w14:textId="77777777" w:rsidR="00DF7A3D" w:rsidRDefault="00DF7A3D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1B21A88E" w14:textId="26B845C8" w:rsidR="0005692C" w:rsidRDefault="0005692C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</w:t>
      </w:r>
      <w:r w:rsidRPr="00EF781D">
        <w:rPr>
          <w:rFonts w:ascii="Cambria" w:hAnsi="Cambria" w:cstheme="minorHAnsi"/>
          <w:sz w:val="24"/>
          <w:szCs w:val="24"/>
        </w:rPr>
        <w:t xml:space="preserve">stvareni ukupni </w:t>
      </w:r>
      <w:r>
        <w:rPr>
          <w:rFonts w:ascii="Cambria" w:hAnsi="Cambria" w:cstheme="minorHAnsi"/>
          <w:sz w:val="24"/>
          <w:szCs w:val="24"/>
        </w:rPr>
        <w:t xml:space="preserve">rashodi </w:t>
      </w:r>
      <w:r w:rsidRPr="00EF781D">
        <w:rPr>
          <w:rFonts w:ascii="Cambria" w:hAnsi="Cambria" w:cstheme="minorHAnsi"/>
          <w:sz w:val="24"/>
          <w:szCs w:val="24"/>
        </w:rPr>
        <w:t xml:space="preserve">  na dan 3</w:t>
      </w:r>
      <w:r w:rsidR="00EE5997">
        <w:rPr>
          <w:rFonts w:ascii="Cambria" w:hAnsi="Cambria" w:cstheme="minorHAnsi"/>
          <w:sz w:val="24"/>
          <w:szCs w:val="24"/>
        </w:rPr>
        <w:t>0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EE5997">
        <w:rPr>
          <w:rFonts w:ascii="Cambria" w:hAnsi="Cambria" w:cstheme="minorHAnsi"/>
          <w:sz w:val="24"/>
          <w:szCs w:val="24"/>
        </w:rPr>
        <w:t>06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EE5997">
        <w:rPr>
          <w:rFonts w:ascii="Cambria" w:hAnsi="Cambria" w:cstheme="minorHAnsi"/>
          <w:sz w:val="24"/>
          <w:szCs w:val="24"/>
        </w:rPr>
        <w:t>3</w:t>
      </w:r>
      <w:r w:rsidRPr="00EF781D">
        <w:rPr>
          <w:rFonts w:ascii="Cambria" w:hAnsi="Cambria" w:cstheme="minorHAnsi"/>
          <w:sz w:val="24"/>
          <w:szCs w:val="24"/>
        </w:rPr>
        <w:t>. godine u izn</w:t>
      </w:r>
      <w:r w:rsidR="00DF7A3D">
        <w:rPr>
          <w:rFonts w:ascii="Cambria" w:hAnsi="Cambria" w:cstheme="minorHAnsi"/>
          <w:sz w:val="24"/>
          <w:szCs w:val="24"/>
        </w:rPr>
        <w:t>ose</w:t>
      </w:r>
      <w:r w:rsidRPr="00EF781D">
        <w:rPr>
          <w:rFonts w:ascii="Cambria" w:hAnsi="Cambria" w:cstheme="minorHAnsi"/>
          <w:sz w:val="24"/>
          <w:szCs w:val="24"/>
        </w:rPr>
        <w:t xml:space="preserve">  </w:t>
      </w:r>
      <w:r w:rsidR="00DF7A3D">
        <w:rPr>
          <w:rFonts w:ascii="Cambria" w:hAnsi="Cambria" w:cstheme="minorHAnsi"/>
          <w:sz w:val="24"/>
          <w:szCs w:val="24"/>
        </w:rPr>
        <w:t>1.</w:t>
      </w:r>
      <w:r w:rsidR="00EE5997">
        <w:rPr>
          <w:rFonts w:ascii="Cambria" w:hAnsi="Cambria" w:cstheme="minorHAnsi"/>
          <w:sz w:val="24"/>
          <w:szCs w:val="24"/>
        </w:rPr>
        <w:t>055.245,19</w:t>
      </w:r>
      <w:r w:rsidRPr="00EF781D">
        <w:rPr>
          <w:rFonts w:ascii="Cambria" w:hAnsi="Cambria" w:cstheme="minorHAnsi"/>
          <w:sz w:val="24"/>
          <w:szCs w:val="24"/>
        </w:rPr>
        <w:t xml:space="preserve"> €, a ostvareni </w:t>
      </w:r>
      <w:r>
        <w:rPr>
          <w:rFonts w:ascii="Cambria" w:hAnsi="Cambria" w:cstheme="minorHAnsi"/>
          <w:sz w:val="24"/>
          <w:szCs w:val="24"/>
        </w:rPr>
        <w:t>rashodi</w:t>
      </w:r>
      <w:r w:rsidRPr="00EF781D">
        <w:rPr>
          <w:rFonts w:ascii="Cambria" w:hAnsi="Cambria" w:cstheme="minorHAnsi"/>
          <w:sz w:val="24"/>
          <w:szCs w:val="24"/>
        </w:rPr>
        <w:t xml:space="preserve"> na dan 3</w:t>
      </w:r>
      <w:r w:rsidR="00EE5997">
        <w:rPr>
          <w:rFonts w:ascii="Cambria" w:hAnsi="Cambria" w:cstheme="minorHAnsi"/>
          <w:sz w:val="24"/>
          <w:szCs w:val="24"/>
        </w:rPr>
        <w:t>0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EE5997">
        <w:rPr>
          <w:rFonts w:ascii="Cambria" w:hAnsi="Cambria" w:cstheme="minorHAnsi"/>
          <w:sz w:val="24"/>
          <w:szCs w:val="24"/>
        </w:rPr>
        <w:t>06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EE5997">
        <w:rPr>
          <w:rFonts w:ascii="Cambria" w:hAnsi="Cambria" w:cstheme="minorHAnsi"/>
          <w:sz w:val="24"/>
          <w:szCs w:val="24"/>
        </w:rPr>
        <w:t>4</w:t>
      </w:r>
      <w:r w:rsidRPr="00EF781D"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EF781D">
        <w:rPr>
          <w:rFonts w:ascii="Cambria" w:hAnsi="Cambria" w:cstheme="minorHAnsi"/>
          <w:sz w:val="24"/>
          <w:szCs w:val="24"/>
        </w:rPr>
        <w:t xml:space="preserve">godine iznose </w:t>
      </w:r>
      <w:r w:rsidR="00EE5997">
        <w:rPr>
          <w:rFonts w:ascii="Cambria" w:hAnsi="Cambria" w:cstheme="minorHAnsi"/>
          <w:sz w:val="24"/>
          <w:szCs w:val="24"/>
        </w:rPr>
        <w:t>1.369.061,44</w:t>
      </w:r>
      <w:r w:rsidRPr="00EF781D">
        <w:rPr>
          <w:rFonts w:ascii="Cambria" w:hAnsi="Cambria" w:cstheme="minorHAnsi"/>
          <w:sz w:val="24"/>
          <w:szCs w:val="24"/>
        </w:rPr>
        <w:t xml:space="preserve"> € što je za </w:t>
      </w:r>
      <w:r w:rsidR="00EE5997">
        <w:rPr>
          <w:rFonts w:ascii="Cambria" w:hAnsi="Cambria" w:cstheme="minorHAnsi"/>
          <w:sz w:val="24"/>
          <w:szCs w:val="24"/>
        </w:rPr>
        <w:t>29,74</w:t>
      </w:r>
      <w:r w:rsidRPr="00EF781D">
        <w:rPr>
          <w:rFonts w:ascii="Cambria" w:hAnsi="Cambria" w:cstheme="minorHAnsi"/>
          <w:sz w:val="24"/>
          <w:szCs w:val="24"/>
        </w:rPr>
        <w:t>% više  u odnosu na prethodnu godinu.</w:t>
      </w:r>
      <w:r w:rsidRPr="0005692C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U odnosu na </w:t>
      </w:r>
      <w:r w:rsidR="00EE5997">
        <w:rPr>
          <w:rFonts w:ascii="Cambria" w:hAnsi="Cambria" w:cstheme="minorHAnsi"/>
          <w:sz w:val="24"/>
          <w:szCs w:val="24"/>
        </w:rPr>
        <w:t>Plan</w:t>
      </w:r>
      <w:r>
        <w:rPr>
          <w:rFonts w:ascii="Cambria" w:hAnsi="Cambria" w:cstheme="minorHAnsi"/>
          <w:sz w:val="24"/>
          <w:szCs w:val="24"/>
        </w:rPr>
        <w:t xml:space="preserve">  za 202</w:t>
      </w:r>
      <w:r w:rsidR="00EE5997">
        <w:rPr>
          <w:rFonts w:ascii="Cambria" w:hAnsi="Cambria" w:cstheme="minorHAnsi"/>
          <w:sz w:val="24"/>
          <w:szCs w:val="24"/>
        </w:rPr>
        <w:t>4</w:t>
      </w:r>
      <w:r>
        <w:rPr>
          <w:rFonts w:ascii="Cambria" w:hAnsi="Cambria" w:cstheme="minorHAnsi"/>
          <w:sz w:val="24"/>
          <w:szCs w:val="24"/>
        </w:rPr>
        <w:t xml:space="preserve">. godini ostvareno je </w:t>
      </w:r>
      <w:r w:rsidR="00EE5997">
        <w:rPr>
          <w:rFonts w:ascii="Cambria" w:hAnsi="Cambria" w:cstheme="minorHAnsi"/>
          <w:sz w:val="24"/>
          <w:szCs w:val="24"/>
        </w:rPr>
        <w:t>57,14</w:t>
      </w:r>
      <w:r>
        <w:rPr>
          <w:rFonts w:ascii="Cambria" w:hAnsi="Cambria" w:cstheme="minorHAnsi"/>
          <w:sz w:val="24"/>
          <w:szCs w:val="24"/>
        </w:rPr>
        <w:t xml:space="preserve"> % planiranih rashoda. </w:t>
      </w:r>
    </w:p>
    <w:p w14:paraId="4F2D8D08" w14:textId="60C6B02A" w:rsidR="00CA70EA" w:rsidRDefault="00CA70EA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>Uspoređujući tekuće podatke s podacima za isto razdoblje prošle proračunske godine vidljivi su veći ovogodišnji ostvareni prihodi, ali i rashodi škole. Razlog tome je povećanje rashoda za plaće i naknade plaća koji čine najveći dio rashoda u ukupnom proračunu škole</w:t>
      </w:r>
      <w:r w:rsidR="00F0246C">
        <w:rPr>
          <w:rFonts w:ascii="Cambria" w:hAnsi="Cambria" w:cstheme="minorHAnsi"/>
          <w:sz w:val="24"/>
          <w:szCs w:val="24"/>
        </w:rPr>
        <w:t>.</w:t>
      </w:r>
    </w:p>
    <w:p w14:paraId="20845C80" w14:textId="77777777" w:rsidR="00CA70EA" w:rsidRDefault="00CA70EA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22261048" w14:textId="77777777" w:rsidR="00867077" w:rsidRPr="00867077" w:rsidRDefault="00867077" w:rsidP="00867077">
      <w:pPr>
        <w:pStyle w:val="Bezproreda"/>
        <w:rPr>
          <w:rFonts w:ascii="Cambria" w:hAnsi="Cambria" w:cstheme="minorHAnsi"/>
          <w:sz w:val="24"/>
          <w:szCs w:val="24"/>
        </w:rPr>
      </w:pPr>
    </w:p>
    <w:p w14:paraId="03011BA3" w14:textId="3E7837EB" w:rsidR="0005692C" w:rsidRDefault="001A6F91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Račun financiranja</w:t>
      </w:r>
    </w:p>
    <w:p w14:paraId="25060B50" w14:textId="50B1C8F2" w:rsidR="00292D81" w:rsidRDefault="0090576D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</w:t>
      </w:r>
    </w:p>
    <w:p w14:paraId="5D950A95" w14:textId="7365D31D" w:rsidR="00292D81" w:rsidRDefault="00D93E75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Škola u izvještajnom razdoblju nije ostvarila  prihode od financijske imovine i</w:t>
      </w:r>
      <w:r w:rsidR="001F17C2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zaduživanja te nije imala izdatke za financijski imovinu i otplate zajmova.</w:t>
      </w:r>
    </w:p>
    <w:p w14:paraId="4EB5B9B4" w14:textId="2CA20994" w:rsidR="00D93E75" w:rsidRDefault="00D93E75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04E6BE6F" w14:textId="77777777" w:rsidR="001D5DF3" w:rsidRDefault="001D5DF3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4710400E" w14:textId="77777777" w:rsidR="001D5DF3" w:rsidRDefault="001D5DF3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2B66C83A" w14:textId="15B4999B" w:rsidR="0017143F" w:rsidRDefault="0017143F" w:rsidP="00292D81">
      <w:pPr>
        <w:pStyle w:val="Bezproreda"/>
        <w:jc w:val="center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 </w:t>
      </w:r>
      <w:r w:rsidR="00292D81" w:rsidRPr="00292D81">
        <w:rPr>
          <w:rFonts w:ascii="Cambria" w:hAnsi="Cambria" w:cstheme="minorHAnsi"/>
          <w:i/>
          <w:sz w:val="24"/>
          <w:szCs w:val="24"/>
        </w:rPr>
        <w:t>Račun prihoda i rashoda</w:t>
      </w:r>
    </w:p>
    <w:p w14:paraId="7C223540" w14:textId="77777777" w:rsidR="0017143F" w:rsidRPr="0017143F" w:rsidRDefault="0017143F" w:rsidP="0017143F"/>
    <w:p w14:paraId="10DBFEC1" w14:textId="77777777" w:rsidR="0017143F" w:rsidRPr="0017143F" w:rsidRDefault="0017143F" w:rsidP="0017143F"/>
    <w:p w14:paraId="50E8BA58" w14:textId="77777777" w:rsidR="0017143F" w:rsidRPr="0017143F" w:rsidRDefault="0017143F" w:rsidP="0017143F"/>
    <w:p w14:paraId="16557816" w14:textId="207248CA" w:rsidR="00292D81" w:rsidRDefault="0017143F" w:rsidP="0017143F">
      <w:pPr>
        <w:jc w:val="center"/>
        <w:rPr>
          <w:rStyle w:val="pt-zadanifontodlomka-000009"/>
          <w:i/>
          <w:iCs/>
        </w:rPr>
      </w:pPr>
      <w:r w:rsidRPr="0017143F">
        <w:rPr>
          <w:rStyle w:val="pt-zadanifontodlomka-000009"/>
          <w:rFonts w:ascii="Cambria" w:hAnsi="Cambria"/>
          <w:i/>
          <w:iCs/>
          <w:sz w:val="24"/>
          <w:szCs w:val="24"/>
        </w:rPr>
        <w:t>Izvještaj o prihodima i rashodima prema ekonomskoj klasifikacij</w:t>
      </w:r>
      <w:r w:rsidRPr="0017143F">
        <w:rPr>
          <w:rStyle w:val="pt-zadanifontodlomka-000009"/>
          <w:i/>
          <w:iCs/>
        </w:rPr>
        <w:t>i</w:t>
      </w:r>
    </w:p>
    <w:p w14:paraId="5B5F37DC" w14:textId="6EEEE1E3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5D5CC20A" w14:textId="4A8CEE25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1B98EC97" w14:textId="54B92CF4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5EFE6D26" w14:textId="61AE22D8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707BA2B7" w14:textId="0307D502" w:rsidR="001B57B2" w:rsidRDefault="00A802E9" w:rsidP="0017143F">
      <w:pPr>
        <w:jc w:val="center"/>
        <w:rPr>
          <w:rStyle w:val="pt-zadanifontodlomka-000009"/>
          <w:i/>
          <w:iCs/>
        </w:rPr>
      </w:pPr>
      <w:r>
        <w:rPr>
          <w:i/>
          <w:iCs/>
          <w:noProof/>
        </w:rPr>
        <w:drawing>
          <wp:inline distT="0" distB="0" distL="0" distR="0" wp14:anchorId="5E836985" wp14:editId="54C6E68F">
            <wp:extent cx="6057900" cy="32004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C0C5607" w14:textId="304D4B6C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205331E6" w14:textId="737E22E7" w:rsidR="001B57B2" w:rsidRPr="00BB1AB3" w:rsidRDefault="001E06A8" w:rsidP="001E06A8">
      <w:pPr>
        <w:rPr>
          <w:rStyle w:val="pt-zadanifontodlomka-000009"/>
          <w:rFonts w:ascii="Cambria" w:hAnsi="Cambria"/>
          <w:iCs/>
          <w:sz w:val="24"/>
          <w:szCs w:val="24"/>
        </w:rPr>
      </w:pPr>
      <w:r w:rsidRPr="00BB1AB3">
        <w:rPr>
          <w:rStyle w:val="pt-zadanifontodlomka-000009"/>
          <w:rFonts w:ascii="Cambria" w:hAnsi="Cambria"/>
          <w:iCs/>
          <w:sz w:val="24"/>
          <w:szCs w:val="24"/>
        </w:rPr>
        <w:t>Grafikon 2. Prihodi prema ekonomskoj klasifikaciji</w:t>
      </w:r>
    </w:p>
    <w:p w14:paraId="490DE6E3" w14:textId="77777777" w:rsidR="00BB1AB3" w:rsidRPr="001E06A8" w:rsidRDefault="00BB1AB3" w:rsidP="001E06A8">
      <w:pPr>
        <w:rPr>
          <w:rStyle w:val="pt-zadanifontodlomka-000009"/>
          <w:rFonts w:ascii="Cambria" w:hAnsi="Cambria"/>
          <w:iCs/>
          <w:sz w:val="22"/>
          <w:szCs w:val="22"/>
        </w:rPr>
      </w:pPr>
    </w:p>
    <w:p w14:paraId="5730BB28" w14:textId="05997EE5" w:rsidR="001B57B2" w:rsidRDefault="001B57B2" w:rsidP="00607C0B">
      <w:pPr>
        <w:rPr>
          <w:rStyle w:val="pt-zadanifontodlomka-000009"/>
          <w:iCs/>
        </w:rPr>
      </w:pPr>
    </w:p>
    <w:p w14:paraId="6CA5C605" w14:textId="3116E8EF" w:rsidR="00607C0B" w:rsidRDefault="001F17C2" w:rsidP="008744C0">
      <w:pPr>
        <w:rPr>
          <w:rStyle w:val="pt-zadanifontodlomka-000009"/>
          <w:rFonts w:ascii="Cambria" w:hAnsi="Cambria"/>
          <w:iCs/>
          <w:sz w:val="24"/>
          <w:szCs w:val="24"/>
        </w:rPr>
      </w:pPr>
      <w:r w:rsidRPr="001F17C2">
        <w:rPr>
          <w:rStyle w:val="pt-zadanifontodlomka-000009"/>
          <w:rFonts w:ascii="Cambria" w:hAnsi="Cambria"/>
          <w:iCs/>
          <w:sz w:val="24"/>
          <w:szCs w:val="24"/>
        </w:rPr>
        <w:t xml:space="preserve">Škola najznačajnije </w:t>
      </w:r>
      <w:r>
        <w:rPr>
          <w:rStyle w:val="pt-zadanifontodlomka-000009"/>
          <w:rFonts w:ascii="Cambria" w:hAnsi="Cambria"/>
          <w:iCs/>
          <w:sz w:val="24"/>
          <w:szCs w:val="24"/>
        </w:rPr>
        <w:t>prihode ostvaruje</w:t>
      </w:r>
      <w:r w:rsidR="009822C4">
        <w:rPr>
          <w:rStyle w:val="pt-zadanifontodlomka-000009"/>
          <w:rFonts w:ascii="Cambria" w:hAnsi="Cambria"/>
          <w:iCs/>
          <w:sz w:val="24"/>
          <w:szCs w:val="24"/>
        </w:rPr>
        <w:t xml:space="preserve"> od pomoći iz državnog proračuna. Ostali prihodi čine manji dio ukupnih prihoda škole. </w:t>
      </w:r>
      <w:r w:rsidR="008744C0">
        <w:rPr>
          <w:rStyle w:val="pt-zadanifontodlomka-000009"/>
          <w:rFonts w:ascii="Cambria" w:hAnsi="Cambria"/>
          <w:iCs/>
          <w:sz w:val="24"/>
          <w:szCs w:val="24"/>
        </w:rPr>
        <w:t xml:space="preserve">Prihod 63 Pomoći od subjekata unutar proračuna povećana su u odnosu na prošlo izvještajno razdoblje za </w:t>
      </w:r>
      <w:r w:rsidR="00163218">
        <w:rPr>
          <w:rStyle w:val="pt-zadanifontodlomka-000009"/>
          <w:rFonts w:ascii="Cambria" w:hAnsi="Cambria"/>
          <w:iCs/>
          <w:sz w:val="24"/>
          <w:szCs w:val="24"/>
        </w:rPr>
        <w:t>2</w:t>
      </w:r>
      <w:r w:rsidR="008A1FDF">
        <w:rPr>
          <w:rStyle w:val="pt-zadanifontodlomka-000009"/>
          <w:rFonts w:ascii="Cambria" w:hAnsi="Cambria"/>
          <w:iCs/>
          <w:sz w:val="24"/>
          <w:szCs w:val="24"/>
        </w:rPr>
        <w:t>6,31</w:t>
      </w:r>
      <w:r w:rsidR="008744C0">
        <w:rPr>
          <w:rStyle w:val="pt-zadanifontodlomka-000009"/>
          <w:rFonts w:ascii="Cambria" w:hAnsi="Cambria"/>
          <w:iCs/>
          <w:sz w:val="24"/>
          <w:szCs w:val="24"/>
        </w:rPr>
        <w:t>%.</w:t>
      </w:r>
      <w:r w:rsidR="00163218">
        <w:rPr>
          <w:rStyle w:val="pt-zadanifontodlomka-000009"/>
          <w:rFonts w:ascii="Cambria" w:hAnsi="Cambria"/>
          <w:iCs/>
          <w:sz w:val="24"/>
          <w:szCs w:val="24"/>
        </w:rPr>
        <w:t xml:space="preserve"> Prihodi od prodaje proizvoda i usluga </w:t>
      </w:r>
      <w:r w:rsidR="008A1FDF">
        <w:rPr>
          <w:rStyle w:val="pt-zadanifontodlomka-000009"/>
          <w:rFonts w:ascii="Cambria" w:hAnsi="Cambria"/>
          <w:iCs/>
          <w:sz w:val="24"/>
          <w:szCs w:val="24"/>
        </w:rPr>
        <w:t xml:space="preserve">smanjeni su </w:t>
      </w:r>
      <w:r w:rsidR="00163218">
        <w:rPr>
          <w:rStyle w:val="pt-zadanifontodlomka-000009"/>
          <w:rFonts w:ascii="Cambria" w:hAnsi="Cambria"/>
          <w:iCs/>
          <w:sz w:val="24"/>
          <w:szCs w:val="24"/>
        </w:rPr>
        <w:t xml:space="preserve">za </w:t>
      </w:r>
      <w:r w:rsidR="008A1FDF">
        <w:rPr>
          <w:rStyle w:val="pt-zadanifontodlomka-000009"/>
          <w:rFonts w:ascii="Cambria" w:hAnsi="Cambria"/>
          <w:iCs/>
          <w:sz w:val="24"/>
          <w:szCs w:val="24"/>
        </w:rPr>
        <w:t>21,67</w:t>
      </w:r>
      <w:r w:rsidR="00163218">
        <w:rPr>
          <w:rStyle w:val="pt-zadanifontodlomka-000009"/>
          <w:rFonts w:ascii="Cambria" w:hAnsi="Cambria"/>
          <w:iCs/>
          <w:sz w:val="24"/>
          <w:szCs w:val="24"/>
        </w:rPr>
        <w:t xml:space="preserve"> % u odnosu na prethodnu godinu</w:t>
      </w:r>
      <w:r w:rsidR="008A1FDF">
        <w:rPr>
          <w:rStyle w:val="pt-zadanifontodlomka-000009"/>
          <w:rFonts w:ascii="Cambria" w:hAnsi="Cambria"/>
          <w:iCs/>
          <w:sz w:val="24"/>
          <w:szCs w:val="24"/>
        </w:rPr>
        <w:t xml:space="preserve"> zbog nenaplaćenih računa za iznajmljivanje sportske dvorane</w:t>
      </w:r>
    </w:p>
    <w:p w14:paraId="0EE76917" w14:textId="77777777" w:rsidR="00C51F02" w:rsidRDefault="00C51F02" w:rsidP="008744C0">
      <w:pPr>
        <w:rPr>
          <w:rStyle w:val="pt-zadanifontodlomka-000009"/>
          <w:rFonts w:ascii="Cambria" w:hAnsi="Cambria"/>
          <w:iCs/>
          <w:sz w:val="24"/>
          <w:szCs w:val="24"/>
        </w:rPr>
      </w:pPr>
    </w:p>
    <w:p w14:paraId="3B3CC257" w14:textId="77777777" w:rsidR="00C51F02" w:rsidRPr="001F17C2" w:rsidRDefault="00C51F02" w:rsidP="008744C0">
      <w:pPr>
        <w:rPr>
          <w:rStyle w:val="pt-zadanifontodlomka-000009"/>
          <w:rFonts w:ascii="Cambria" w:hAnsi="Cambria"/>
          <w:iCs/>
          <w:sz w:val="24"/>
          <w:szCs w:val="24"/>
        </w:rPr>
      </w:pPr>
    </w:p>
    <w:p w14:paraId="3038C5FD" w14:textId="48B5EAF1" w:rsidR="001B57B2" w:rsidRDefault="00A802E9" w:rsidP="0017143F">
      <w:pPr>
        <w:jc w:val="center"/>
        <w:rPr>
          <w:rStyle w:val="pt-zadanifontodlomka-000009"/>
          <w:i/>
          <w:iCs/>
        </w:rPr>
      </w:pPr>
      <w:r>
        <w:rPr>
          <w:i/>
          <w:iCs/>
          <w:noProof/>
        </w:rPr>
        <w:lastRenderedPageBreak/>
        <w:drawing>
          <wp:inline distT="0" distB="0" distL="0" distR="0" wp14:anchorId="0602EC95" wp14:editId="5887E4EB">
            <wp:extent cx="5920740" cy="3200400"/>
            <wp:effectExtent l="0" t="0" r="381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655462" w14:textId="3639B714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2FA05187" w14:textId="0FF43605" w:rsidR="001E06A8" w:rsidRPr="00BB1AB3" w:rsidRDefault="001E06A8" w:rsidP="001E06A8">
      <w:pPr>
        <w:rPr>
          <w:rStyle w:val="pt-zadanifontodlomka-000009"/>
          <w:rFonts w:ascii="Cambria" w:hAnsi="Cambria"/>
          <w:iCs/>
          <w:sz w:val="24"/>
          <w:szCs w:val="24"/>
        </w:rPr>
      </w:pPr>
      <w:r w:rsidRPr="00BB1AB3">
        <w:rPr>
          <w:rStyle w:val="pt-zadanifontodlomka-000009"/>
          <w:rFonts w:ascii="Cambria" w:hAnsi="Cambria"/>
          <w:iCs/>
          <w:sz w:val="24"/>
          <w:szCs w:val="24"/>
        </w:rPr>
        <w:t xml:space="preserve">Grafikon </w:t>
      </w:r>
      <w:r w:rsidR="008744C0" w:rsidRPr="00BB1AB3">
        <w:rPr>
          <w:rStyle w:val="pt-zadanifontodlomka-000009"/>
          <w:rFonts w:ascii="Cambria" w:hAnsi="Cambria"/>
          <w:iCs/>
          <w:sz w:val="24"/>
          <w:szCs w:val="24"/>
        </w:rPr>
        <w:t>3</w:t>
      </w:r>
      <w:r w:rsidRPr="00BB1AB3">
        <w:rPr>
          <w:rStyle w:val="pt-zadanifontodlomka-000009"/>
          <w:rFonts w:ascii="Cambria" w:hAnsi="Cambria"/>
          <w:iCs/>
          <w:sz w:val="24"/>
          <w:szCs w:val="24"/>
        </w:rPr>
        <w:t>. Rashodi prema ekonomskoj klasifikaciji</w:t>
      </w:r>
    </w:p>
    <w:p w14:paraId="34646928" w14:textId="77777777" w:rsidR="001E06A8" w:rsidRPr="00BB1AB3" w:rsidRDefault="001E06A8" w:rsidP="001E06A8">
      <w:pPr>
        <w:jc w:val="center"/>
        <w:rPr>
          <w:rStyle w:val="pt-zadanifontodlomka-000009"/>
          <w:i/>
          <w:iCs/>
          <w:sz w:val="24"/>
          <w:szCs w:val="24"/>
        </w:rPr>
      </w:pPr>
    </w:p>
    <w:p w14:paraId="5F313AA1" w14:textId="0FC8EABA" w:rsidR="00A802E9" w:rsidRPr="00BB1AB3" w:rsidRDefault="00BB1AB3" w:rsidP="00BB1AB3">
      <w:pPr>
        <w:pStyle w:val="Bezproreda"/>
        <w:rPr>
          <w:rStyle w:val="pt-zadanifontodlomka-000009"/>
          <w:rFonts w:ascii="Cambria" w:hAnsi="Cambria" w:cstheme="minorHAnsi"/>
          <w:sz w:val="24"/>
          <w:szCs w:val="24"/>
        </w:rPr>
      </w:pPr>
      <w:r w:rsidRPr="00867077">
        <w:rPr>
          <w:rFonts w:ascii="Cambria" w:hAnsi="Cambria" w:cstheme="minorHAnsi"/>
          <w:sz w:val="24"/>
          <w:szCs w:val="24"/>
        </w:rPr>
        <w:t xml:space="preserve">U strukturi ukupno ostvarenih rashoda i izdataka najveći udio čine rashodi za </w:t>
      </w:r>
      <w:r>
        <w:rPr>
          <w:rFonts w:ascii="Cambria" w:hAnsi="Cambria" w:cstheme="minorHAnsi"/>
          <w:sz w:val="24"/>
          <w:szCs w:val="24"/>
        </w:rPr>
        <w:t>zaposlene te je zbog povećanja osnovice za plaće i drugih materijalnih prava zaposlenika dolazi i do većeg povećanja rashoda.</w:t>
      </w:r>
      <w:r w:rsidR="003A4EBD">
        <w:rPr>
          <w:rStyle w:val="pt-zadanifontodlomka-000009"/>
          <w:rFonts w:ascii="Cambria" w:hAnsi="Cambria"/>
          <w:iCs/>
          <w:sz w:val="24"/>
          <w:szCs w:val="24"/>
        </w:rPr>
        <w:t xml:space="preserve"> 31 Rashodi za zaposlene su se povećali u odnosu na prošlu godinu za </w:t>
      </w:r>
      <w:r w:rsidR="005912EB">
        <w:rPr>
          <w:rStyle w:val="pt-zadanifontodlomka-000009"/>
          <w:rFonts w:ascii="Cambria" w:hAnsi="Cambria"/>
          <w:iCs/>
          <w:sz w:val="24"/>
          <w:szCs w:val="24"/>
        </w:rPr>
        <w:t>31,45</w:t>
      </w:r>
      <w:r w:rsidR="003A4EBD">
        <w:rPr>
          <w:rStyle w:val="pt-zadanifontodlomka-000009"/>
          <w:rFonts w:ascii="Cambria" w:hAnsi="Cambria"/>
          <w:iCs/>
          <w:sz w:val="24"/>
          <w:szCs w:val="24"/>
        </w:rPr>
        <w:t xml:space="preserve"> %</w:t>
      </w:r>
      <w:r w:rsidR="005912EB">
        <w:rPr>
          <w:rStyle w:val="pt-zadanifontodlomka-000009"/>
          <w:rFonts w:ascii="Cambria" w:hAnsi="Cambria"/>
          <w:iCs/>
          <w:sz w:val="24"/>
          <w:szCs w:val="24"/>
        </w:rPr>
        <w:t>.</w:t>
      </w:r>
    </w:p>
    <w:p w14:paraId="5047E23F" w14:textId="70BF7342" w:rsidR="00A802E9" w:rsidRDefault="00A802E9" w:rsidP="0017143F">
      <w:pPr>
        <w:jc w:val="center"/>
        <w:rPr>
          <w:rStyle w:val="pt-zadanifontodlomka-000009"/>
          <w:i/>
          <w:iCs/>
        </w:rPr>
      </w:pPr>
    </w:p>
    <w:p w14:paraId="7BB5AC26" w14:textId="039A33B5" w:rsidR="00A802E9" w:rsidRDefault="00A802E9" w:rsidP="0017143F">
      <w:pPr>
        <w:jc w:val="center"/>
        <w:rPr>
          <w:rStyle w:val="pt-zadanifontodlomka-000009"/>
          <w:i/>
          <w:iCs/>
        </w:rPr>
      </w:pPr>
    </w:p>
    <w:p w14:paraId="4DBE4AA5" w14:textId="77777777" w:rsidR="00A802E9" w:rsidRDefault="00A802E9" w:rsidP="0017143F">
      <w:pPr>
        <w:jc w:val="center"/>
        <w:rPr>
          <w:rStyle w:val="pt-zadanifontodlomka-000009"/>
          <w:i/>
          <w:iCs/>
        </w:rPr>
      </w:pPr>
    </w:p>
    <w:p w14:paraId="4201A144" w14:textId="7FB560C8" w:rsidR="006B12B3" w:rsidRPr="0017143F" w:rsidRDefault="006B12B3" w:rsidP="006B12B3">
      <w:pPr>
        <w:jc w:val="center"/>
        <w:rPr>
          <w:i/>
        </w:rPr>
      </w:pPr>
      <w:r w:rsidRPr="0017143F">
        <w:rPr>
          <w:rStyle w:val="pt-zadanifontodlomka-000009"/>
          <w:rFonts w:ascii="Cambria" w:hAnsi="Cambria"/>
          <w:i/>
          <w:iCs/>
          <w:sz w:val="24"/>
          <w:szCs w:val="24"/>
        </w:rPr>
        <w:t xml:space="preserve">Izvještaj o prihodima i rashodima prema </w:t>
      </w:r>
      <w:r>
        <w:rPr>
          <w:rStyle w:val="pt-zadanifontodlomka-000009"/>
          <w:rFonts w:ascii="Cambria" w:hAnsi="Cambria"/>
          <w:i/>
          <w:iCs/>
          <w:sz w:val="24"/>
          <w:szCs w:val="24"/>
        </w:rPr>
        <w:t>izvorima financiranja</w:t>
      </w:r>
    </w:p>
    <w:p w14:paraId="0682C870" w14:textId="77777777" w:rsidR="006B12B3" w:rsidRPr="0017143F" w:rsidRDefault="006B12B3" w:rsidP="0017143F">
      <w:pPr>
        <w:jc w:val="center"/>
        <w:rPr>
          <w:i/>
        </w:rPr>
      </w:pPr>
    </w:p>
    <w:p w14:paraId="5C8DF994" w14:textId="77777777" w:rsidR="0005692C" w:rsidRPr="00B331CB" w:rsidRDefault="009431E4" w:rsidP="0005692C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6C66209" wp14:editId="4468E6A6">
            <wp:extent cx="5562600" cy="3095625"/>
            <wp:effectExtent l="0" t="0" r="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AC99E7" w14:textId="77777777" w:rsidR="0005692C" w:rsidRPr="00EF781D" w:rsidRDefault="0005692C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71991C6A" w14:textId="0AC03AE3" w:rsidR="00F71AB4" w:rsidRPr="00A802E9" w:rsidRDefault="00B15273" w:rsidP="00F71AB4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bookmarkStart w:id="1" w:name="_Hlk139925064"/>
      <w:r w:rsidRPr="00A802E9">
        <w:rPr>
          <w:rFonts w:ascii="Cambria" w:hAnsi="Cambria" w:cstheme="minorHAnsi"/>
          <w:sz w:val="24"/>
          <w:szCs w:val="24"/>
        </w:rPr>
        <w:t xml:space="preserve">Grafikon </w:t>
      </w:r>
      <w:r w:rsidR="008744C0">
        <w:rPr>
          <w:rFonts w:ascii="Cambria" w:hAnsi="Cambria" w:cstheme="minorHAnsi"/>
          <w:sz w:val="24"/>
          <w:szCs w:val="24"/>
        </w:rPr>
        <w:t>4</w:t>
      </w:r>
      <w:r w:rsidRPr="00A802E9">
        <w:rPr>
          <w:rFonts w:ascii="Cambria" w:hAnsi="Cambria" w:cstheme="minorHAnsi"/>
          <w:sz w:val="24"/>
          <w:szCs w:val="24"/>
        </w:rPr>
        <w:t>. Prihodi prema izvoru financiranja</w:t>
      </w:r>
    </w:p>
    <w:p w14:paraId="19E4051F" w14:textId="77777777" w:rsidR="00A54840" w:rsidRPr="00A802E9" w:rsidRDefault="00A54840" w:rsidP="00F71AB4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bookmarkEnd w:id="0"/>
    <w:bookmarkEnd w:id="1"/>
    <w:p w14:paraId="5BA53E6B" w14:textId="7256A0E3" w:rsidR="00A54840" w:rsidRPr="00A802E9" w:rsidRDefault="00A54840" w:rsidP="00A54840">
      <w:pPr>
        <w:rPr>
          <w:rFonts w:ascii="Cambria" w:hAnsi="Cambria" w:cstheme="minorHAnsi"/>
          <w:sz w:val="24"/>
          <w:szCs w:val="24"/>
        </w:rPr>
      </w:pPr>
      <w:r w:rsidRPr="00A802E9">
        <w:rPr>
          <w:rFonts w:ascii="Cambria" w:hAnsi="Cambria" w:cstheme="minorHAnsi"/>
          <w:sz w:val="24"/>
          <w:szCs w:val="24"/>
        </w:rPr>
        <w:lastRenderedPageBreak/>
        <w:t xml:space="preserve">U Grafikonu </w:t>
      </w:r>
      <w:r w:rsidR="008744C0">
        <w:rPr>
          <w:rFonts w:ascii="Cambria" w:hAnsi="Cambria" w:cstheme="minorHAnsi"/>
          <w:sz w:val="24"/>
          <w:szCs w:val="24"/>
        </w:rPr>
        <w:t>4</w:t>
      </w:r>
      <w:r w:rsidRPr="00A802E9">
        <w:rPr>
          <w:rFonts w:ascii="Cambria" w:hAnsi="Cambria" w:cstheme="minorHAnsi"/>
          <w:sz w:val="24"/>
          <w:szCs w:val="24"/>
        </w:rPr>
        <w:t xml:space="preserve">. su prikazani prihodi ukupno po izvorima, iz kojih je vidljivo da je najviše prihoda ostvareno iz Izvora 5 Pomoći koje uključuju tekuće </w:t>
      </w:r>
      <w:r w:rsidR="00FD1AA6">
        <w:rPr>
          <w:rFonts w:ascii="Cambria" w:hAnsi="Cambria" w:cstheme="minorHAnsi"/>
          <w:sz w:val="24"/>
          <w:szCs w:val="24"/>
        </w:rPr>
        <w:t xml:space="preserve">i kapitalne </w:t>
      </w:r>
      <w:r w:rsidRPr="00A802E9">
        <w:rPr>
          <w:rFonts w:ascii="Cambria" w:hAnsi="Cambria" w:cstheme="minorHAnsi"/>
          <w:sz w:val="24"/>
          <w:szCs w:val="24"/>
        </w:rPr>
        <w:t>pomoći od strane Ministarstva znanosti i obrazovanje, pomoći od Općine Brckovljani i grada Dugog Sela.</w:t>
      </w:r>
      <w:r w:rsidR="00C76942">
        <w:rPr>
          <w:rFonts w:ascii="Cambria" w:hAnsi="Cambria" w:cstheme="minorHAnsi"/>
          <w:sz w:val="24"/>
          <w:szCs w:val="24"/>
        </w:rPr>
        <w:t xml:space="preserve"> U odnosu na prošlo izvještajno razdoblje izvor financiranja 5 Pomoći povećan je </w:t>
      </w:r>
      <w:r w:rsidR="0058186C">
        <w:rPr>
          <w:rFonts w:ascii="Cambria" w:hAnsi="Cambria" w:cstheme="minorHAnsi"/>
          <w:sz w:val="24"/>
          <w:szCs w:val="24"/>
        </w:rPr>
        <w:t xml:space="preserve">28,00 </w:t>
      </w:r>
      <w:r w:rsidR="00C76942">
        <w:rPr>
          <w:rFonts w:ascii="Cambria" w:hAnsi="Cambria" w:cstheme="minorHAnsi"/>
          <w:sz w:val="24"/>
          <w:szCs w:val="24"/>
        </w:rPr>
        <w:t>%. Najvećim dijelom zbog plaća i  ostalih materijalnih prava zaposlenika.</w:t>
      </w:r>
      <w:r w:rsidR="002B6D33">
        <w:rPr>
          <w:rFonts w:ascii="Cambria" w:hAnsi="Cambria" w:cstheme="minorHAnsi"/>
          <w:sz w:val="24"/>
          <w:szCs w:val="24"/>
        </w:rPr>
        <w:t xml:space="preserve"> Povećani su i </w:t>
      </w:r>
      <w:r w:rsidR="0058186C">
        <w:rPr>
          <w:rFonts w:ascii="Cambria" w:hAnsi="Cambria" w:cstheme="minorHAnsi"/>
          <w:sz w:val="24"/>
          <w:szCs w:val="24"/>
        </w:rPr>
        <w:t xml:space="preserve">1 Opći prihodi i primici </w:t>
      </w:r>
      <w:r w:rsidR="006B237F">
        <w:rPr>
          <w:rFonts w:ascii="Cambria" w:hAnsi="Cambria" w:cstheme="minorHAnsi"/>
          <w:sz w:val="24"/>
          <w:szCs w:val="24"/>
        </w:rPr>
        <w:t xml:space="preserve">u odnosu na prošlu godinu </w:t>
      </w:r>
      <w:r w:rsidR="002B6D33">
        <w:rPr>
          <w:rFonts w:ascii="Cambria" w:hAnsi="Cambria" w:cstheme="minorHAnsi"/>
          <w:sz w:val="24"/>
          <w:szCs w:val="24"/>
        </w:rPr>
        <w:t xml:space="preserve">za </w:t>
      </w:r>
      <w:r w:rsidR="0058186C">
        <w:rPr>
          <w:rFonts w:ascii="Cambria" w:hAnsi="Cambria" w:cstheme="minorHAnsi"/>
          <w:sz w:val="24"/>
          <w:szCs w:val="24"/>
        </w:rPr>
        <w:t>419,73</w:t>
      </w:r>
      <w:r w:rsidR="002B6D33">
        <w:rPr>
          <w:rFonts w:ascii="Cambria" w:hAnsi="Cambria" w:cstheme="minorHAnsi"/>
          <w:sz w:val="24"/>
          <w:szCs w:val="24"/>
        </w:rPr>
        <w:t xml:space="preserve"> %</w:t>
      </w:r>
      <w:r w:rsidR="0058186C">
        <w:rPr>
          <w:rFonts w:ascii="Cambria" w:hAnsi="Cambria" w:cstheme="minorHAnsi"/>
          <w:sz w:val="24"/>
          <w:szCs w:val="24"/>
        </w:rPr>
        <w:t xml:space="preserve"> koji se financiraju iz županijskog proračuna. Razlog povećanja je veći broj pomoćnika u nastavi, veći broj međunarodnih suradnja u odnosu na prethodnu godinu te financiranje izgradnje nove škole u Dugom Selu.</w:t>
      </w:r>
    </w:p>
    <w:p w14:paraId="6D5865A3" w14:textId="622FB704" w:rsidR="00A54840" w:rsidRDefault="00A54840" w:rsidP="00A54840">
      <w:pPr>
        <w:rPr>
          <w:rFonts w:ascii="Cambria" w:hAnsi="Cambria" w:cstheme="minorHAnsi"/>
          <w:sz w:val="24"/>
          <w:szCs w:val="24"/>
        </w:rPr>
      </w:pPr>
    </w:p>
    <w:p w14:paraId="5B8CFB41" w14:textId="4BD9F3EC" w:rsidR="001E06A8" w:rsidRDefault="001E06A8" w:rsidP="00A54840">
      <w:pPr>
        <w:rPr>
          <w:rFonts w:ascii="Cambria" w:hAnsi="Cambria" w:cstheme="minorHAnsi"/>
          <w:sz w:val="24"/>
          <w:szCs w:val="24"/>
        </w:rPr>
      </w:pPr>
    </w:p>
    <w:p w14:paraId="036F768F" w14:textId="77777777" w:rsidR="001638DD" w:rsidRDefault="001638DD" w:rsidP="00A54840">
      <w:pPr>
        <w:rPr>
          <w:rFonts w:ascii="Cambria" w:hAnsi="Cambria" w:cstheme="minorHAnsi"/>
          <w:sz w:val="24"/>
          <w:szCs w:val="24"/>
        </w:rPr>
      </w:pPr>
    </w:p>
    <w:p w14:paraId="09F393D9" w14:textId="607BAE24" w:rsidR="001E06A8" w:rsidRDefault="001E06A8" w:rsidP="00A54840">
      <w:pPr>
        <w:rPr>
          <w:rFonts w:ascii="Cambria" w:hAnsi="Cambria" w:cstheme="minorHAnsi"/>
          <w:sz w:val="24"/>
          <w:szCs w:val="24"/>
        </w:rPr>
      </w:pPr>
    </w:p>
    <w:p w14:paraId="03D491C5" w14:textId="57BCEC1F" w:rsidR="001E06A8" w:rsidRPr="00A802E9" w:rsidRDefault="00DC3584" w:rsidP="00A54840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drawing>
          <wp:inline distT="0" distB="0" distL="0" distR="0" wp14:anchorId="05BB4A3D" wp14:editId="57B0535B">
            <wp:extent cx="5806440" cy="3200400"/>
            <wp:effectExtent l="0" t="0" r="381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CDC17D" w14:textId="7D6022B0" w:rsidR="00DC3584" w:rsidRPr="00A802E9" w:rsidRDefault="00DC3584" w:rsidP="00DC3584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 w:rsidRPr="00A802E9">
        <w:rPr>
          <w:rFonts w:ascii="Cambria" w:hAnsi="Cambria" w:cstheme="minorHAnsi"/>
          <w:sz w:val="24"/>
          <w:szCs w:val="24"/>
        </w:rPr>
        <w:t xml:space="preserve">Grafikon </w:t>
      </w:r>
      <w:r w:rsidR="008744C0">
        <w:rPr>
          <w:rFonts w:ascii="Cambria" w:hAnsi="Cambria" w:cstheme="minorHAnsi"/>
          <w:sz w:val="24"/>
          <w:szCs w:val="24"/>
        </w:rPr>
        <w:t>5</w:t>
      </w:r>
      <w:r w:rsidRPr="00A802E9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>Rashodi</w:t>
      </w:r>
      <w:r w:rsidRPr="00A802E9">
        <w:rPr>
          <w:rFonts w:ascii="Cambria" w:hAnsi="Cambria" w:cstheme="minorHAnsi"/>
          <w:sz w:val="24"/>
          <w:szCs w:val="24"/>
        </w:rPr>
        <w:t xml:space="preserve"> prema izvoru financiranja</w:t>
      </w:r>
    </w:p>
    <w:p w14:paraId="408485AB" w14:textId="77777777" w:rsidR="00DC3584" w:rsidRPr="00A802E9" w:rsidRDefault="00DC3584" w:rsidP="00DC3584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73400517" w14:textId="77777777" w:rsidR="00F71AB4" w:rsidRPr="00A802E9" w:rsidRDefault="00F71AB4" w:rsidP="00F71AB4">
      <w:pPr>
        <w:pStyle w:val="Bezproreda"/>
        <w:rPr>
          <w:rFonts w:ascii="Cambria" w:hAnsi="Cambria" w:cstheme="minorHAnsi"/>
          <w:noProof/>
          <w:sz w:val="24"/>
          <w:szCs w:val="24"/>
          <w:lang w:eastAsia="hr-HR"/>
        </w:rPr>
      </w:pPr>
    </w:p>
    <w:p w14:paraId="7A102C54" w14:textId="5A5C6FEC" w:rsidR="00F71AB4" w:rsidRDefault="00F71AB4" w:rsidP="00F71AB4">
      <w:pPr>
        <w:pStyle w:val="Bezproreda"/>
        <w:rPr>
          <w:rFonts w:ascii="Cambria" w:hAnsi="Cambria" w:cstheme="minorHAnsi"/>
          <w:sz w:val="24"/>
          <w:szCs w:val="24"/>
        </w:rPr>
      </w:pPr>
      <w:r w:rsidRPr="00A802E9">
        <w:rPr>
          <w:rFonts w:ascii="Cambria" w:hAnsi="Cambria" w:cstheme="minorHAnsi"/>
          <w:sz w:val="24"/>
          <w:szCs w:val="24"/>
        </w:rPr>
        <w:t xml:space="preserve">U Grafikonu </w:t>
      </w:r>
      <w:r w:rsidR="008744C0">
        <w:rPr>
          <w:rFonts w:ascii="Cambria" w:hAnsi="Cambria" w:cstheme="minorHAnsi"/>
          <w:sz w:val="24"/>
          <w:szCs w:val="24"/>
        </w:rPr>
        <w:t>5</w:t>
      </w:r>
      <w:r w:rsidRPr="00A802E9">
        <w:rPr>
          <w:rFonts w:ascii="Cambria" w:hAnsi="Cambria" w:cstheme="minorHAnsi"/>
          <w:sz w:val="24"/>
          <w:szCs w:val="24"/>
        </w:rPr>
        <w:t xml:space="preserve">. su prikazani rashodi ukupno po izvorima, iz kojih je vidljivo da je najviše utrošeno sredstava iz </w:t>
      </w:r>
      <w:r w:rsidR="002D45FC">
        <w:rPr>
          <w:rFonts w:ascii="Cambria" w:hAnsi="Cambria" w:cstheme="minorHAnsi"/>
          <w:sz w:val="24"/>
          <w:szCs w:val="24"/>
        </w:rPr>
        <w:t>i</w:t>
      </w:r>
      <w:r w:rsidRPr="00A802E9">
        <w:rPr>
          <w:rFonts w:ascii="Cambria" w:hAnsi="Cambria" w:cstheme="minorHAnsi"/>
          <w:sz w:val="24"/>
          <w:szCs w:val="24"/>
        </w:rPr>
        <w:t>zvora 5. Pomoći koje uključuju tekuće pomoći školstvu, prijenos iz Ministarstva znanosti i obrazovanja</w:t>
      </w:r>
      <w:r w:rsidR="00DC3584">
        <w:rPr>
          <w:rFonts w:ascii="Cambria" w:hAnsi="Cambria" w:cstheme="minorHAnsi"/>
          <w:sz w:val="24"/>
          <w:szCs w:val="24"/>
        </w:rPr>
        <w:t xml:space="preserve"> te  općinskog i gradskog proračuna.</w:t>
      </w:r>
    </w:p>
    <w:p w14:paraId="657250E7" w14:textId="6D969BE9" w:rsidR="00DC3584" w:rsidRDefault="00DC3584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45E82C5C" w14:textId="77777777" w:rsidR="00DC3584" w:rsidRPr="00A802E9" w:rsidRDefault="00DC3584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59817EC9" w14:textId="77777777" w:rsidR="00F71AB4" w:rsidRPr="00A802E9" w:rsidRDefault="00F71AB4" w:rsidP="00F71AB4">
      <w:pPr>
        <w:rPr>
          <w:rFonts w:ascii="Cambria" w:hAnsi="Cambria" w:cstheme="minorHAnsi"/>
          <w:sz w:val="24"/>
          <w:szCs w:val="24"/>
        </w:rPr>
      </w:pPr>
    </w:p>
    <w:p w14:paraId="57E9D0FD" w14:textId="40DAF0B5" w:rsidR="00F71AB4" w:rsidRDefault="006B12B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  <w:r w:rsidRPr="006B12B3">
        <w:rPr>
          <w:rStyle w:val="pt-zadanifontodlomka-000006"/>
          <w:rFonts w:ascii="Cambria" w:hAnsi="Cambria"/>
          <w:i/>
          <w:sz w:val="24"/>
          <w:szCs w:val="24"/>
        </w:rPr>
        <w:t>Izvještaj o rashodima prema funkcijskoj klasifikaciji</w:t>
      </w:r>
    </w:p>
    <w:p w14:paraId="2A511BF5" w14:textId="04AA556F" w:rsidR="005E0503" w:rsidRDefault="005E050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159C251F" w14:textId="77777777" w:rsidR="005E0503" w:rsidRDefault="005E050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49DAB56B" w14:textId="4596F8F7" w:rsidR="006E16FC" w:rsidRDefault="005E0503" w:rsidP="0013116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Rashodi prema funkcijskoj klasifikaciji </w:t>
      </w:r>
      <w:r w:rsidR="00BB1AB3">
        <w:rPr>
          <w:rFonts w:ascii="Cambria" w:hAnsi="Cambria" w:cstheme="minorHAnsi"/>
          <w:sz w:val="24"/>
          <w:szCs w:val="24"/>
        </w:rPr>
        <w:t xml:space="preserve">čine 09 Obrazovanje. Povećani su u odnosu na prošlu godinu za </w:t>
      </w:r>
      <w:r w:rsidR="001638DD">
        <w:rPr>
          <w:rFonts w:ascii="Cambria" w:hAnsi="Cambria" w:cstheme="minorHAnsi"/>
          <w:sz w:val="24"/>
          <w:szCs w:val="24"/>
        </w:rPr>
        <w:t>29,74</w:t>
      </w:r>
      <w:r w:rsidR="00276ED0">
        <w:rPr>
          <w:rFonts w:ascii="Cambria" w:hAnsi="Cambria" w:cstheme="minorHAnsi"/>
          <w:sz w:val="24"/>
          <w:szCs w:val="24"/>
        </w:rPr>
        <w:t xml:space="preserve"> </w:t>
      </w:r>
      <w:r w:rsidR="00BB1AB3">
        <w:rPr>
          <w:rFonts w:ascii="Cambria" w:hAnsi="Cambria" w:cstheme="minorHAnsi"/>
          <w:sz w:val="24"/>
          <w:szCs w:val="24"/>
        </w:rPr>
        <w:t>%. te je ostvareno</w:t>
      </w:r>
      <w:r w:rsidR="00276ED0">
        <w:rPr>
          <w:rFonts w:ascii="Cambria" w:hAnsi="Cambria" w:cstheme="minorHAnsi"/>
          <w:sz w:val="24"/>
          <w:szCs w:val="24"/>
        </w:rPr>
        <w:t xml:space="preserve">  </w:t>
      </w:r>
      <w:r w:rsidR="00BB1AB3">
        <w:rPr>
          <w:rFonts w:ascii="Cambria" w:hAnsi="Cambria" w:cstheme="minorHAnsi"/>
          <w:sz w:val="24"/>
          <w:szCs w:val="24"/>
        </w:rPr>
        <w:t xml:space="preserve"> u odnosu na </w:t>
      </w:r>
      <w:r w:rsidR="001638DD">
        <w:rPr>
          <w:rFonts w:ascii="Cambria" w:hAnsi="Cambria" w:cstheme="minorHAnsi"/>
          <w:sz w:val="24"/>
          <w:szCs w:val="24"/>
        </w:rPr>
        <w:t xml:space="preserve">Plan </w:t>
      </w:r>
      <w:r w:rsidR="00910437">
        <w:rPr>
          <w:rFonts w:ascii="Cambria" w:hAnsi="Cambria" w:cstheme="minorHAnsi"/>
          <w:sz w:val="24"/>
          <w:szCs w:val="24"/>
        </w:rPr>
        <w:t>za 202</w:t>
      </w:r>
      <w:r w:rsidR="001638DD">
        <w:rPr>
          <w:rFonts w:ascii="Cambria" w:hAnsi="Cambria" w:cstheme="minorHAnsi"/>
          <w:sz w:val="24"/>
          <w:szCs w:val="24"/>
        </w:rPr>
        <w:t>4</w:t>
      </w:r>
      <w:r w:rsidR="00910437">
        <w:rPr>
          <w:rFonts w:ascii="Cambria" w:hAnsi="Cambria" w:cstheme="minorHAnsi"/>
          <w:sz w:val="24"/>
          <w:szCs w:val="24"/>
        </w:rPr>
        <w:t xml:space="preserve">. godinu </w:t>
      </w:r>
      <w:r w:rsidR="001638DD">
        <w:rPr>
          <w:rFonts w:ascii="Cambria" w:hAnsi="Cambria" w:cstheme="minorHAnsi"/>
          <w:sz w:val="24"/>
          <w:szCs w:val="24"/>
        </w:rPr>
        <w:t>57,14</w:t>
      </w:r>
      <w:r w:rsidR="00276ED0">
        <w:rPr>
          <w:rFonts w:ascii="Cambria" w:hAnsi="Cambria" w:cstheme="minorHAnsi"/>
          <w:sz w:val="24"/>
          <w:szCs w:val="24"/>
        </w:rPr>
        <w:t xml:space="preserve"> </w:t>
      </w:r>
      <w:r w:rsidR="00BB1AB3">
        <w:rPr>
          <w:rFonts w:ascii="Cambria" w:hAnsi="Cambria" w:cstheme="minorHAnsi"/>
          <w:sz w:val="24"/>
          <w:szCs w:val="24"/>
        </w:rPr>
        <w:t>%</w:t>
      </w:r>
      <w:r w:rsidR="00910437">
        <w:rPr>
          <w:rFonts w:ascii="Cambria" w:hAnsi="Cambria" w:cstheme="minorHAnsi"/>
          <w:sz w:val="24"/>
          <w:szCs w:val="24"/>
        </w:rPr>
        <w:t>.</w:t>
      </w:r>
    </w:p>
    <w:p w14:paraId="235D0DE5" w14:textId="77777777" w:rsidR="00180FB1" w:rsidRDefault="00180FB1" w:rsidP="00131165">
      <w:pPr>
        <w:rPr>
          <w:rFonts w:ascii="Cambria" w:hAnsi="Cambria" w:cstheme="minorHAnsi"/>
          <w:sz w:val="24"/>
          <w:szCs w:val="24"/>
        </w:rPr>
      </w:pPr>
    </w:p>
    <w:p w14:paraId="1B8D1F13" w14:textId="7EB0145E" w:rsidR="00180FB1" w:rsidRDefault="00180FB1" w:rsidP="00131165">
      <w:pPr>
        <w:rPr>
          <w:rFonts w:ascii="Cambria" w:hAnsi="Cambria" w:cstheme="minorHAnsi"/>
          <w:sz w:val="24"/>
          <w:szCs w:val="24"/>
        </w:rPr>
      </w:pPr>
    </w:p>
    <w:p w14:paraId="440A44D9" w14:textId="5900057C" w:rsidR="00FD1AA6" w:rsidRDefault="00FD1AA6" w:rsidP="00131165">
      <w:pPr>
        <w:rPr>
          <w:rFonts w:ascii="Cambria" w:hAnsi="Cambria" w:cstheme="minorHAnsi"/>
          <w:sz w:val="24"/>
          <w:szCs w:val="24"/>
        </w:rPr>
      </w:pPr>
    </w:p>
    <w:p w14:paraId="70DF38EA" w14:textId="3E97652A" w:rsidR="00FD1AA6" w:rsidRDefault="00FD1AA6" w:rsidP="00131165">
      <w:pPr>
        <w:rPr>
          <w:rFonts w:ascii="Cambria" w:hAnsi="Cambria" w:cstheme="minorHAnsi"/>
          <w:sz w:val="24"/>
          <w:szCs w:val="24"/>
        </w:rPr>
      </w:pPr>
    </w:p>
    <w:p w14:paraId="5110D559" w14:textId="77777777" w:rsidR="00FD1AA6" w:rsidRDefault="00FD1AA6" w:rsidP="00131165">
      <w:pPr>
        <w:rPr>
          <w:rFonts w:ascii="Cambria" w:hAnsi="Cambria" w:cstheme="minorHAnsi"/>
          <w:sz w:val="24"/>
          <w:szCs w:val="24"/>
        </w:rPr>
      </w:pPr>
    </w:p>
    <w:p w14:paraId="697A0157" w14:textId="1323E16B" w:rsidR="00180FB1" w:rsidRDefault="00180FB1" w:rsidP="00180FB1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  <w:r w:rsidRPr="006B12B3">
        <w:rPr>
          <w:rStyle w:val="pt-zadanifontodlomka-000006"/>
          <w:rFonts w:ascii="Cambria" w:hAnsi="Cambria"/>
          <w:i/>
          <w:sz w:val="24"/>
          <w:szCs w:val="24"/>
        </w:rPr>
        <w:t xml:space="preserve">Izvještaj </w:t>
      </w:r>
      <w:r>
        <w:rPr>
          <w:rStyle w:val="pt-zadanifontodlomka-000006"/>
          <w:rFonts w:ascii="Cambria" w:hAnsi="Cambria"/>
          <w:i/>
          <w:sz w:val="24"/>
          <w:szCs w:val="24"/>
        </w:rPr>
        <w:t>računa financiranja prema ekonomskoj klasifikaciji i prema izvorima financiranja</w:t>
      </w:r>
    </w:p>
    <w:p w14:paraId="08925DBF" w14:textId="77777777" w:rsidR="00180FB1" w:rsidRDefault="00180FB1" w:rsidP="00180FB1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1FBA57F3" w14:textId="6D0AEEFB" w:rsidR="00180FB1" w:rsidRDefault="00180FB1" w:rsidP="0013116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Osnovna škola „Stjepan Radić“ u izvještajnom razdoblju nije ostvarila primitke od financijske imovine i zaduživanja niti izdatke za financijsku imovinu i otplate zajmova.</w:t>
      </w:r>
    </w:p>
    <w:p w14:paraId="7AC2FBFA" w14:textId="77777777" w:rsidR="005E0503" w:rsidRDefault="005E0503" w:rsidP="00131165">
      <w:pPr>
        <w:rPr>
          <w:rFonts w:ascii="Cambria" w:hAnsi="Cambria" w:cstheme="minorHAnsi"/>
          <w:sz w:val="24"/>
          <w:szCs w:val="24"/>
        </w:rPr>
      </w:pPr>
    </w:p>
    <w:p w14:paraId="5A4EDBFD" w14:textId="77777777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09A4073F" w14:textId="77777777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6D042DD1" w14:textId="77777777" w:rsidR="005C6A14" w:rsidRDefault="005C6A14" w:rsidP="00131165">
      <w:pPr>
        <w:rPr>
          <w:rFonts w:ascii="Cambria" w:hAnsi="Cambria" w:cstheme="minorHAnsi"/>
          <w:sz w:val="24"/>
          <w:szCs w:val="24"/>
        </w:rPr>
      </w:pPr>
    </w:p>
    <w:p w14:paraId="4218A4CE" w14:textId="77777777" w:rsidR="00BD6352" w:rsidRPr="00BD6352" w:rsidRDefault="00BD6352" w:rsidP="00131165">
      <w:pPr>
        <w:rPr>
          <w:rFonts w:ascii="Cambria" w:hAnsi="Cambria" w:cstheme="minorHAnsi"/>
          <w:sz w:val="24"/>
          <w:szCs w:val="24"/>
        </w:rPr>
      </w:pPr>
    </w:p>
    <w:p w14:paraId="286D21D2" w14:textId="5362A17E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09DA45CE" w14:textId="77777777" w:rsidR="00F354E4" w:rsidRPr="00131165" w:rsidRDefault="00F354E4" w:rsidP="00131165">
      <w:pPr>
        <w:rPr>
          <w:rFonts w:ascii="Cambria" w:hAnsi="Cambria" w:cstheme="minorHAnsi"/>
          <w:sz w:val="24"/>
          <w:szCs w:val="24"/>
        </w:rPr>
      </w:pPr>
    </w:p>
    <w:p w14:paraId="4003704C" w14:textId="33289037" w:rsidR="00F71AB4" w:rsidRDefault="00001305" w:rsidP="00F71AB4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POSEBNI IZVJEŠTAJI</w:t>
      </w:r>
    </w:p>
    <w:p w14:paraId="1DDF1231" w14:textId="0021F9B3" w:rsidR="00001305" w:rsidRDefault="00001305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3274F4C3" w14:textId="630FD299" w:rsidR="007051C1" w:rsidRDefault="007051C1" w:rsidP="007051C1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Temeljem čl. 85. Zakona o proračunu obveza proračunskog korisnika je dati slijedeće posebne izvještaje:</w:t>
      </w:r>
    </w:p>
    <w:p w14:paraId="710F1A8F" w14:textId="77777777" w:rsidR="007051C1" w:rsidRDefault="007051C1" w:rsidP="007051C1">
      <w:pPr>
        <w:rPr>
          <w:rFonts w:ascii="Cambria" w:hAnsi="Cambria" w:cstheme="minorHAnsi"/>
          <w:sz w:val="24"/>
          <w:szCs w:val="24"/>
        </w:rPr>
      </w:pPr>
    </w:p>
    <w:p w14:paraId="5EF7ED26" w14:textId="2248C6AB" w:rsidR="00F71AB4" w:rsidRDefault="00921FB1" w:rsidP="006E16FC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  <w:bookmarkStart w:id="2" w:name="_Hlk160794698"/>
      <w:r w:rsidRPr="006E16FC">
        <w:rPr>
          <w:rStyle w:val="pt-zadanifontodlomka-000009"/>
          <w:rFonts w:ascii="Cambria" w:hAnsi="Cambria"/>
          <w:i/>
          <w:iCs/>
          <w:sz w:val="24"/>
          <w:szCs w:val="24"/>
        </w:rPr>
        <w:t>Izvještaj o zaduživanju na domaćem i stranom tržištu novca i kapitala</w:t>
      </w:r>
    </w:p>
    <w:p w14:paraId="5CFA4EA2" w14:textId="77777777" w:rsidR="005E0503" w:rsidRPr="006E16FC" w:rsidRDefault="005E0503" w:rsidP="006E16FC">
      <w:pPr>
        <w:jc w:val="center"/>
        <w:rPr>
          <w:rFonts w:ascii="Cambria" w:hAnsi="Cambria" w:cstheme="minorHAnsi"/>
          <w:sz w:val="24"/>
          <w:szCs w:val="24"/>
        </w:rPr>
      </w:pPr>
    </w:p>
    <w:bookmarkEnd w:id="2"/>
    <w:p w14:paraId="6851A6F7" w14:textId="77777777" w:rsidR="00F71AB4" w:rsidRDefault="00F71AB4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0D17BAE9" w14:textId="30D5498F" w:rsidR="003160E4" w:rsidRDefault="007051C1" w:rsidP="00F71AB4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Osnovna škola „Stjepan Radić“</w:t>
      </w:r>
      <w:r w:rsidR="006E16FC">
        <w:rPr>
          <w:rFonts w:ascii="Cambria" w:hAnsi="Cambria" w:cstheme="minorHAnsi"/>
          <w:sz w:val="24"/>
          <w:szCs w:val="24"/>
        </w:rPr>
        <w:t xml:space="preserve"> u izvještajnom razdoblju nije se zaduživala na domaćem i stranom tržištu novca i kapitala.</w:t>
      </w:r>
    </w:p>
    <w:p w14:paraId="6D76E982" w14:textId="77777777" w:rsidR="001C3D84" w:rsidRDefault="001C3D84" w:rsidP="00F71AB4">
      <w:pPr>
        <w:rPr>
          <w:rFonts w:ascii="Cambria" w:hAnsi="Cambria" w:cstheme="minorHAnsi"/>
          <w:sz w:val="24"/>
          <w:szCs w:val="24"/>
        </w:rPr>
      </w:pPr>
    </w:p>
    <w:p w14:paraId="1AC21628" w14:textId="77777777" w:rsidR="00910437" w:rsidRPr="00910437" w:rsidRDefault="00910437" w:rsidP="00910437"/>
    <w:p w14:paraId="7FB98774" w14:textId="0B8E7BE2" w:rsidR="005C6A14" w:rsidRDefault="005C6A14" w:rsidP="00910437">
      <w:pPr>
        <w:rPr>
          <w:rFonts w:ascii="Cambria" w:hAnsi="Cambria" w:cstheme="minorHAnsi"/>
          <w:sz w:val="24"/>
          <w:szCs w:val="24"/>
        </w:rPr>
      </w:pPr>
    </w:p>
    <w:p w14:paraId="743341A0" w14:textId="6D697DA0" w:rsidR="005C6A14" w:rsidRDefault="005C6A14" w:rsidP="00910437">
      <w:pPr>
        <w:rPr>
          <w:rFonts w:ascii="Cambria" w:hAnsi="Cambria" w:cstheme="minorHAnsi"/>
          <w:sz w:val="24"/>
          <w:szCs w:val="24"/>
        </w:rPr>
      </w:pPr>
    </w:p>
    <w:p w14:paraId="36763A91" w14:textId="77777777" w:rsidR="005C6A14" w:rsidRPr="007402BB" w:rsidRDefault="005C6A14" w:rsidP="00910437">
      <w:pPr>
        <w:rPr>
          <w:rFonts w:ascii="Cambria" w:hAnsi="Cambria" w:cstheme="minorHAnsi"/>
          <w:sz w:val="24"/>
          <w:szCs w:val="24"/>
        </w:rPr>
      </w:pPr>
    </w:p>
    <w:p w14:paraId="518365E4" w14:textId="77777777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</w:p>
    <w:p w14:paraId="38E8ABED" w14:textId="77777777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Cambria" w:hAnsi="Cambria" w:cstheme="minorHAnsi"/>
          <w:sz w:val="24"/>
          <w:szCs w:val="24"/>
        </w:rPr>
        <w:t xml:space="preserve">   </w:t>
      </w:r>
      <w:r w:rsidRPr="007402BB">
        <w:rPr>
          <w:rFonts w:ascii="Cambria" w:hAnsi="Cambria" w:cstheme="minorHAnsi"/>
          <w:sz w:val="24"/>
          <w:szCs w:val="24"/>
        </w:rPr>
        <w:t xml:space="preserve"> Ravnatelj:</w:t>
      </w:r>
    </w:p>
    <w:p w14:paraId="5118839B" w14:textId="77777777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</w:p>
    <w:p w14:paraId="347DA95A" w14:textId="3504C009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</w:t>
      </w:r>
      <w:r>
        <w:rPr>
          <w:rFonts w:ascii="Cambria" w:hAnsi="Cambria" w:cstheme="minorHAnsi"/>
          <w:sz w:val="24"/>
          <w:szCs w:val="24"/>
        </w:rPr>
        <w:t xml:space="preserve">          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5C6A14">
        <w:rPr>
          <w:rFonts w:ascii="Cambria" w:hAnsi="Cambria" w:cstheme="minorHAnsi"/>
          <w:sz w:val="24"/>
          <w:szCs w:val="24"/>
        </w:rPr>
        <w:t xml:space="preserve">         </w:t>
      </w: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</w:t>
      </w:r>
      <w:r>
        <w:rPr>
          <w:rFonts w:ascii="Cambria" w:hAnsi="Cambria" w:cstheme="minorHAnsi"/>
          <w:sz w:val="24"/>
          <w:szCs w:val="24"/>
        </w:rPr>
        <w:t xml:space="preserve">  ____________</w:t>
      </w:r>
      <w:r w:rsidRPr="007402BB">
        <w:rPr>
          <w:rFonts w:ascii="Cambria" w:hAnsi="Cambria" w:cstheme="minorHAnsi"/>
          <w:sz w:val="24"/>
          <w:szCs w:val="24"/>
        </w:rPr>
        <w:t>__________________</w:t>
      </w:r>
      <w:r w:rsidR="00001305">
        <w:rPr>
          <w:rFonts w:ascii="Cambria" w:hAnsi="Cambria" w:cstheme="minorHAnsi"/>
          <w:sz w:val="24"/>
          <w:szCs w:val="24"/>
        </w:rPr>
        <w:t>_</w:t>
      </w:r>
    </w:p>
    <w:p w14:paraId="53D6A594" w14:textId="38B9DFA9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mbria" w:hAnsi="Cambria" w:cstheme="minorHAnsi"/>
          <w:sz w:val="24"/>
          <w:szCs w:val="24"/>
        </w:rPr>
        <w:t xml:space="preserve">Ivan Jukić, mag. </w:t>
      </w:r>
      <w:r w:rsidR="00001305">
        <w:rPr>
          <w:rFonts w:ascii="Cambria" w:hAnsi="Cambria" w:cstheme="minorHAnsi"/>
          <w:sz w:val="24"/>
          <w:szCs w:val="24"/>
        </w:rPr>
        <w:t>inf</w:t>
      </w:r>
      <w:r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>
        <w:rPr>
          <w:rFonts w:ascii="Cambria" w:hAnsi="Cambria" w:cstheme="minorHAnsi"/>
          <w:sz w:val="24"/>
          <w:szCs w:val="24"/>
        </w:rPr>
        <w:t>et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01305">
        <w:rPr>
          <w:rFonts w:ascii="Cambria" w:hAnsi="Cambria" w:cstheme="minorHAnsi"/>
          <w:sz w:val="24"/>
          <w:szCs w:val="24"/>
        </w:rPr>
        <w:t>math</w:t>
      </w:r>
      <w:proofErr w:type="spellEnd"/>
      <w:r>
        <w:rPr>
          <w:rFonts w:ascii="Cambria" w:hAnsi="Cambria" w:cstheme="minorHAnsi"/>
          <w:sz w:val="24"/>
          <w:szCs w:val="24"/>
        </w:rPr>
        <w:t>.</w:t>
      </w:r>
    </w:p>
    <w:p w14:paraId="29AB2546" w14:textId="77777777" w:rsidR="00910437" w:rsidRPr="00910437" w:rsidRDefault="00910437" w:rsidP="00910437"/>
    <w:sectPr w:rsidR="00910437" w:rsidRPr="0091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2623"/>
    <w:multiLevelType w:val="hybridMultilevel"/>
    <w:tmpl w:val="78B2D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52049"/>
    <w:multiLevelType w:val="hybridMultilevel"/>
    <w:tmpl w:val="14D4647C"/>
    <w:lvl w:ilvl="0" w:tplc="E110C2BA">
      <w:start w:val="5"/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74215">
    <w:abstractNumId w:val="1"/>
  </w:num>
  <w:num w:numId="2" w16cid:durableId="1473790279">
    <w:abstractNumId w:val="2"/>
  </w:num>
  <w:num w:numId="3" w16cid:durableId="108117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E2"/>
    <w:rsid w:val="00001305"/>
    <w:rsid w:val="00024DC7"/>
    <w:rsid w:val="0003481C"/>
    <w:rsid w:val="0005692C"/>
    <w:rsid w:val="000D055F"/>
    <w:rsid w:val="000D7154"/>
    <w:rsid w:val="00126D88"/>
    <w:rsid w:val="00131165"/>
    <w:rsid w:val="00163218"/>
    <w:rsid w:val="001638DD"/>
    <w:rsid w:val="00170A29"/>
    <w:rsid w:val="00171242"/>
    <w:rsid w:val="0017143F"/>
    <w:rsid w:val="001727AF"/>
    <w:rsid w:val="0017590B"/>
    <w:rsid w:val="00180FB1"/>
    <w:rsid w:val="001A6F91"/>
    <w:rsid w:val="001B57B2"/>
    <w:rsid w:val="001C3D84"/>
    <w:rsid w:val="001D2D99"/>
    <w:rsid w:val="001D5DF3"/>
    <w:rsid w:val="001E06A8"/>
    <w:rsid w:val="001F17C2"/>
    <w:rsid w:val="002607A8"/>
    <w:rsid w:val="002653DC"/>
    <w:rsid w:val="00271190"/>
    <w:rsid w:val="00276ED0"/>
    <w:rsid w:val="00292D81"/>
    <w:rsid w:val="00297B02"/>
    <w:rsid w:val="002A693D"/>
    <w:rsid w:val="002B6D33"/>
    <w:rsid w:val="002D45FC"/>
    <w:rsid w:val="002F0206"/>
    <w:rsid w:val="003160E4"/>
    <w:rsid w:val="003747B2"/>
    <w:rsid w:val="00376778"/>
    <w:rsid w:val="003A4EBD"/>
    <w:rsid w:val="003B1E7B"/>
    <w:rsid w:val="003C390F"/>
    <w:rsid w:val="003E0726"/>
    <w:rsid w:val="00411CCE"/>
    <w:rsid w:val="00426DA4"/>
    <w:rsid w:val="004942E2"/>
    <w:rsid w:val="0049731A"/>
    <w:rsid w:val="004B3441"/>
    <w:rsid w:val="00536414"/>
    <w:rsid w:val="0056261A"/>
    <w:rsid w:val="0058186C"/>
    <w:rsid w:val="005912EB"/>
    <w:rsid w:val="005A4696"/>
    <w:rsid w:val="005C6A14"/>
    <w:rsid w:val="005C6B31"/>
    <w:rsid w:val="005C76A2"/>
    <w:rsid w:val="005E0503"/>
    <w:rsid w:val="005F5BE3"/>
    <w:rsid w:val="00607C0B"/>
    <w:rsid w:val="0063211F"/>
    <w:rsid w:val="00647A8D"/>
    <w:rsid w:val="006507EE"/>
    <w:rsid w:val="006829BF"/>
    <w:rsid w:val="006B12B3"/>
    <w:rsid w:val="006B237F"/>
    <w:rsid w:val="006C28B9"/>
    <w:rsid w:val="006E16FC"/>
    <w:rsid w:val="006E2370"/>
    <w:rsid w:val="007048D5"/>
    <w:rsid w:val="007051C1"/>
    <w:rsid w:val="007F56AC"/>
    <w:rsid w:val="00855FFB"/>
    <w:rsid w:val="00867077"/>
    <w:rsid w:val="008744C0"/>
    <w:rsid w:val="00882BB8"/>
    <w:rsid w:val="00883EAA"/>
    <w:rsid w:val="008A1FDF"/>
    <w:rsid w:val="0090576D"/>
    <w:rsid w:val="00910437"/>
    <w:rsid w:val="00914FE1"/>
    <w:rsid w:val="00921FB1"/>
    <w:rsid w:val="009431E4"/>
    <w:rsid w:val="0098189C"/>
    <w:rsid w:val="009822C4"/>
    <w:rsid w:val="00993EA9"/>
    <w:rsid w:val="009C640D"/>
    <w:rsid w:val="00A008BB"/>
    <w:rsid w:val="00A10D90"/>
    <w:rsid w:val="00A178E4"/>
    <w:rsid w:val="00A2320F"/>
    <w:rsid w:val="00A54840"/>
    <w:rsid w:val="00A802E9"/>
    <w:rsid w:val="00AC38F7"/>
    <w:rsid w:val="00AE765D"/>
    <w:rsid w:val="00AE79CA"/>
    <w:rsid w:val="00AF493A"/>
    <w:rsid w:val="00B15273"/>
    <w:rsid w:val="00BA2518"/>
    <w:rsid w:val="00BB1AB3"/>
    <w:rsid w:val="00BB67D1"/>
    <w:rsid w:val="00BD6352"/>
    <w:rsid w:val="00BE1A3A"/>
    <w:rsid w:val="00C00F4B"/>
    <w:rsid w:val="00C51F02"/>
    <w:rsid w:val="00C76942"/>
    <w:rsid w:val="00C8673B"/>
    <w:rsid w:val="00CA70B6"/>
    <w:rsid w:val="00CA70EA"/>
    <w:rsid w:val="00D43539"/>
    <w:rsid w:val="00D75CEA"/>
    <w:rsid w:val="00D764C9"/>
    <w:rsid w:val="00D84E66"/>
    <w:rsid w:val="00D93E75"/>
    <w:rsid w:val="00D9657F"/>
    <w:rsid w:val="00DA783C"/>
    <w:rsid w:val="00DC3584"/>
    <w:rsid w:val="00DF7A3D"/>
    <w:rsid w:val="00E01C7F"/>
    <w:rsid w:val="00E31761"/>
    <w:rsid w:val="00E5196D"/>
    <w:rsid w:val="00EE5997"/>
    <w:rsid w:val="00EF781D"/>
    <w:rsid w:val="00F0246C"/>
    <w:rsid w:val="00F064C0"/>
    <w:rsid w:val="00F354E4"/>
    <w:rsid w:val="00F71AB4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AF08"/>
  <w15:chartTrackingRefBased/>
  <w15:docId w15:val="{80A1393B-D899-43E8-A2C0-31AE460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2E2"/>
    <w:pPr>
      <w:ind w:left="720"/>
      <w:contextualSpacing/>
    </w:pPr>
  </w:style>
  <w:style w:type="paragraph" w:styleId="Bezproreda">
    <w:name w:val="No Spacing"/>
    <w:uiPriority w:val="1"/>
    <w:qFormat/>
    <w:rsid w:val="004942E2"/>
    <w:pPr>
      <w:spacing w:after="0" w:line="240" w:lineRule="auto"/>
    </w:pPr>
  </w:style>
  <w:style w:type="character" w:customStyle="1" w:styleId="pt-zadanifontodlomka-000006">
    <w:name w:val="pt-zadanifontodlomka-000006"/>
    <w:basedOn w:val="Zadanifontodlomka"/>
    <w:rsid w:val="00E5196D"/>
  </w:style>
  <w:style w:type="character" w:customStyle="1" w:styleId="pt-zadanifontodlomka-000009">
    <w:name w:val="pt-zadanifontodlomka-000009"/>
    <w:basedOn w:val="Zadanifontodlomka"/>
    <w:rsid w:val="0017143F"/>
  </w:style>
  <w:style w:type="character" w:styleId="Tekstrezerviranogmjesta">
    <w:name w:val="Placeholder Text"/>
    <w:basedOn w:val="Zadanifontodlomka"/>
    <w:uiPriority w:val="99"/>
    <w:semiHidden/>
    <w:rsid w:val="00271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Sažetak</a:t>
            </a:r>
            <a:r>
              <a:rPr lang="hr-HR" baseline="0"/>
              <a:t> prihoda i rashoda</a:t>
            </a:r>
            <a:endParaRPr lang="hr-HR"/>
          </a:p>
        </c:rich>
      </c:tx>
      <c:layout>
        <c:manualLayout>
          <c:xMode val="edge"/>
          <c:yMode val="edge"/>
          <c:x val="0.38208333333333333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06-2023.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 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1047964.96</c:v>
                </c:pt>
                <c:pt idx="1">
                  <c:v>1055245.19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1C-4C33-B270-30D73DAEAC8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 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>
                  <c:v>2393000</c:v>
                </c:pt>
                <c:pt idx="1">
                  <c:v>2396000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1C-4C33-B270-30D73DAEAC8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06-2024.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 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>
                  <c:v>1372082.15</c:v>
                </c:pt>
                <c:pt idx="1">
                  <c:v>1369061.44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1C-4C33-B270-30D73DAEA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8330256"/>
        <c:axId val="248330584"/>
      </c:barChart>
      <c:catAx>
        <c:axId val="24833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8330584"/>
        <c:crosses val="autoZero"/>
        <c:auto val="1"/>
        <c:lblAlgn val="ctr"/>
        <c:lblOffset val="100"/>
        <c:noMultiLvlLbl val="0"/>
      </c:catAx>
      <c:valAx>
        <c:axId val="248330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833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06-2023.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63 Pomoći od subjekata  unutar proračun</c:v>
                </c:pt>
                <c:pt idx="1">
                  <c:v>64 Prihodi od imovine</c:v>
                </c:pt>
                <c:pt idx="2">
                  <c:v>65 Prihodi po pos.propisima</c:v>
                </c:pt>
                <c:pt idx="3">
                  <c:v>66 Prihodi od prodaje proiz. i usluga</c:v>
                </c:pt>
                <c:pt idx="4">
                  <c:v>67 Prihodi iz nadlež.proračuna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941296.88</c:v>
                </c:pt>
                <c:pt idx="1">
                  <c:v>0.28000000000000003</c:v>
                </c:pt>
                <c:pt idx="2">
                  <c:v>25347.61</c:v>
                </c:pt>
                <c:pt idx="3">
                  <c:v>5592.67</c:v>
                </c:pt>
                <c:pt idx="4">
                  <c:v>75727.520000000004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54-435A-9EF5-96AEBFC0E51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za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63 Pomoći od subjekata  unutar proračun</c:v>
                </c:pt>
                <c:pt idx="1">
                  <c:v>64 Prihodi od imovine</c:v>
                </c:pt>
                <c:pt idx="2">
                  <c:v>65 Prihodi po pos.propisima</c:v>
                </c:pt>
                <c:pt idx="3">
                  <c:v>66 Prihodi od prodaje proiz. i usluga</c:v>
                </c:pt>
                <c:pt idx="4">
                  <c:v>67 Prihodi iz nadlež.proračuna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2180350</c:v>
                </c:pt>
                <c:pt idx="1">
                  <c:v>2</c:v>
                </c:pt>
                <c:pt idx="2">
                  <c:v>54305</c:v>
                </c:pt>
                <c:pt idx="3">
                  <c:v>12598</c:v>
                </c:pt>
                <c:pt idx="4">
                  <c:v>145745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54-435A-9EF5-96AEBFC0E51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06-2024.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63 Pomoći od subjekata  unutar proračun</c:v>
                </c:pt>
                <c:pt idx="1">
                  <c:v>64 Prihodi od imovine</c:v>
                </c:pt>
                <c:pt idx="2">
                  <c:v>65 Prihodi po pos.propisima</c:v>
                </c:pt>
                <c:pt idx="3">
                  <c:v>66 Prihodi od prodaje proiz. i usluga</c:v>
                </c:pt>
                <c:pt idx="4">
                  <c:v>67 Prihodi iz nadlež.proračuna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1188956.04</c:v>
                </c:pt>
                <c:pt idx="1">
                  <c:v>0</c:v>
                </c:pt>
                <c:pt idx="2">
                  <c:v>28720.27</c:v>
                </c:pt>
                <c:pt idx="3">
                  <c:v>4380.82</c:v>
                </c:pt>
                <c:pt idx="4">
                  <c:v>150025.01999999999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54-435A-9EF5-96AEBFC0E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995888"/>
        <c:axId val="481994248"/>
      </c:barChart>
      <c:catAx>
        <c:axId val="48199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1994248"/>
        <c:crosses val="autoZero"/>
        <c:auto val="1"/>
        <c:lblAlgn val="ctr"/>
        <c:lblOffset val="100"/>
        <c:noMultiLvlLbl val="0"/>
      </c:catAx>
      <c:valAx>
        <c:axId val="48199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199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06-2023.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</c:v>
                </c:pt>
                <c:pt idx="4">
                  <c:v>38 Ostali rashodi</c:v>
                </c:pt>
                <c:pt idx="5">
                  <c:v>42 rashodi za nabavu dug.imovine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835245.29</c:v>
                </c:pt>
                <c:pt idx="1">
                  <c:v>215960.76</c:v>
                </c:pt>
                <c:pt idx="2">
                  <c:v>850.9</c:v>
                </c:pt>
                <c:pt idx="3">
                  <c:v>0</c:v>
                </c:pt>
                <c:pt idx="4">
                  <c:v>1387.49</c:v>
                </c:pt>
                <c:pt idx="5">
                  <c:v>1800.75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3F-4BD1-9868-8F00DEAB3BB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za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</c:v>
                </c:pt>
                <c:pt idx="4">
                  <c:v>38 Ostali rashodi</c:v>
                </c:pt>
                <c:pt idx="5">
                  <c:v>42 rashodi za nabavu dug.imovine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1921972</c:v>
                </c:pt>
                <c:pt idx="1">
                  <c:v>382518</c:v>
                </c:pt>
                <c:pt idx="2">
                  <c:v>3610</c:v>
                </c:pt>
                <c:pt idx="3">
                  <c:v>60300</c:v>
                </c:pt>
                <c:pt idx="4">
                  <c:v>1300</c:v>
                </c:pt>
                <c:pt idx="5">
                  <c:v>26300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3F-4BD1-9868-8F00DEAB3BB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06-2024.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</c:v>
                </c:pt>
                <c:pt idx="4">
                  <c:v>38 Ostali rashodi</c:v>
                </c:pt>
                <c:pt idx="5">
                  <c:v>42 rashodi za nabavu dug.imovine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1097939.31</c:v>
                </c:pt>
                <c:pt idx="1">
                  <c:v>223522.63</c:v>
                </c:pt>
                <c:pt idx="2">
                  <c:v>969.98</c:v>
                </c:pt>
                <c:pt idx="3">
                  <c:v>20586.98</c:v>
                </c:pt>
                <c:pt idx="4">
                  <c:v>1346.6</c:v>
                </c:pt>
                <c:pt idx="5">
                  <c:v>24695.94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3F-4BD1-9868-8F00DEAB3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1261584"/>
        <c:axId val="371260272"/>
      </c:barChart>
      <c:catAx>
        <c:axId val="37126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1260272"/>
        <c:crosses val="autoZero"/>
        <c:auto val="1"/>
        <c:lblAlgn val="ctr"/>
        <c:lblOffset val="100"/>
        <c:noMultiLvlLbl val="0"/>
      </c:catAx>
      <c:valAx>
        <c:axId val="37126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126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prema izvoru financiranja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7.5576698745990087E-2"/>
          <c:y val="0.17857142857142858"/>
          <c:w val="0.89501560825606863"/>
          <c:h val="0.487776568425707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06-2023.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Opći prihodi i primici</c:v>
                </c:pt>
                <c:pt idx="1">
                  <c:v>3 Vlastiti prihodi</c:v>
                </c:pt>
                <c:pt idx="2">
                  <c:v>4  Prih.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12238.08</c:v>
                </c:pt>
                <c:pt idx="1">
                  <c:v>5312.95</c:v>
                </c:pt>
                <c:pt idx="2">
                  <c:v>85551.37</c:v>
                </c:pt>
                <c:pt idx="3">
                  <c:v>945496.36</c:v>
                </c:pt>
                <c:pt idx="4">
                  <c:v>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E0-4C2E-A5CE-9E37C170891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za 2024.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Opći prihodi i primici</c:v>
                </c:pt>
                <c:pt idx="1">
                  <c:v>3 Vlastiti prihodi</c:v>
                </c:pt>
                <c:pt idx="2">
                  <c:v>4  Prih.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19411</c:v>
                </c:pt>
                <c:pt idx="1">
                  <c:v>10600</c:v>
                </c:pt>
                <c:pt idx="2">
                  <c:v>150135</c:v>
                </c:pt>
                <c:pt idx="3">
                  <c:v>2213854</c:v>
                </c:pt>
                <c:pt idx="4">
                  <c:v>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E0-4C2E-A5CE-9E37C170891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06-2024.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Opći prihodi i primici</c:v>
                </c:pt>
                <c:pt idx="1">
                  <c:v>3 Vlastiti prihodi</c:v>
                </c:pt>
                <c:pt idx="2">
                  <c:v>4  Prih.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51366.44</c:v>
                </c:pt>
                <c:pt idx="1">
                  <c:v>4380.82</c:v>
                </c:pt>
                <c:pt idx="2">
                  <c:v>97357.82</c:v>
                </c:pt>
                <c:pt idx="3">
                  <c:v>1221784.96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E0-4C2E-A5CE-9E37C1708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067776"/>
        <c:axId val="472068104"/>
      </c:barChart>
      <c:catAx>
        <c:axId val="47206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2068104"/>
        <c:crosses val="autoZero"/>
        <c:auto val="1"/>
        <c:lblAlgn val="ctr"/>
        <c:lblOffset val="100"/>
        <c:noMultiLvlLbl val="0"/>
      </c:catAx>
      <c:valAx>
        <c:axId val="472068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206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prema</a:t>
            </a:r>
            <a:r>
              <a:rPr lang="hr-HR" baseline="0"/>
              <a:t> izvorima financiranja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06-2023.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 Opći prihodi i primici</c:v>
                </c:pt>
                <c:pt idx="1">
                  <c:v>3 Vlastiti prihodi</c:v>
                </c:pt>
                <c:pt idx="2">
                  <c:v>4 Prihodi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 formatCode="General">
                  <c:v>11658.63</c:v>
                </c:pt>
                <c:pt idx="1">
                  <c:v>3931.35</c:v>
                </c:pt>
                <c:pt idx="2">
                  <c:v>79378.14</c:v>
                </c:pt>
                <c:pt idx="3">
                  <c:v>959997.07</c:v>
                </c:pt>
                <c:pt idx="4">
                  <c:v>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D4-4068-8D07-5786DD058D2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za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 Opći prihodi i primici</c:v>
                </c:pt>
                <c:pt idx="1">
                  <c:v>3 Vlastiti prihodi</c:v>
                </c:pt>
                <c:pt idx="2">
                  <c:v>4 Prihodi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 formatCode="General">
                  <c:v>19411</c:v>
                </c:pt>
                <c:pt idx="1">
                  <c:v>10600</c:v>
                </c:pt>
                <c:pt idx="2">
                  <c:v>150135</c:v>
                </c:pt>
                <c:pt idx="3">
                  <c:v>2213854</c:v>
                </c:pt>
                <c:pt idx="4">
                  <c:v>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D4-4068-8D07-5786DD058D25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06-2024.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 Opći prihodi i primici</c:v>
                </c:pt>
                <c:pt idx="1">
                  <c:v>3 Vlastiti prihodi</c:v>
                </c:pt>
                <c:pt idx="2">
                  <c:v>4 Prihodi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 formatCode="General">
                  <c:v>51094.74</c:v>
                </c:pt>
                <c:pt idx="1">
                  <c:v>3452.08</c:v>
                </c:pt>
                <c:pt idx="2">
                  <c:v>96101.3</c:v>
                </c:pt>
                <c:pt idx="3">
                  <c:v>1218413.32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D4-4068-8D07-5786DD058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82440528"/>
        <c:axId val="482441840"/>
      </c:barChart>
      <c:catAx>
        <c:axId val="48244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2441840"/>
        <c:crosses val="autoZero"/>
        <c:auto val="1"/>
        <c:lblAlgn val="ctr"/>
        <c:lblOffset val="100"/>
        <c:noMultiLvlLbl val="0"/>
      </c:catAx>
      <c:valAx>
        <c:axId val="48244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244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Paj</dc:creator>
  <cp:keywords/>
  <dc:description/>
  <cp:lastModifiedBy>Marina Paj</cp:lastModifiedBy>
  <cp:revision>16</cp:revision>
  <dcterms:created xsi:type="dcterms:W3CDTF">2024-07-12T07:18:00Z</dcterms:created>
  <dcterms:modified xsi:type="dcterms:W3CDTF">2024-07-15T09:16:00Z</dcterms:modified>
</cp:coreProperties>
</file>